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9A" w:rsidRDefault="00252C9A"/>
    <w:p w:rsidR="0021700C" w:rsidRPr="00AC1F68" w:rsidRDefault="00F54C73" w:rsidP="00AC1F68">
      <w:pPr>
        <w:pStyle w:val="a3"/>
        <w:shd w:val="clear" w:color="auto" w:fill="FFFFFF"/>
        <w:spacing w:line="273" w:lineRule="atLeast"/>
        <w:jc w:val="center"/>
        <w:rPr>
          <w:rStyle w:val="a4"/>
          <w:rFonts w:ascii="Arial" w:hAnsi="Arial" w:cs="Arial"/>
          <w:b w:val="0"/>
          <w:color w:val="000000"/>
          <w:sz w:val="32"/>
          <w:szCs w:val="32"/>
        </w:rPr>
      </w:pPr>
      <w:r w:rsidRPr="00F54C73">
        <w:rPr>
          <w:b/>
          <w:sz w:val="32"/>
          <w:szCs w:val="32"/>
        </w:rPr>
        <w:t>ОТЧЕТ ГЛАВЫ ГОРОДСКОГО ОКРУГА «ГОРОД КАСПИЙСК»</w:t>
      </w:r>
      <w:r w:rsidR="00252C9A" w:rsidRPr="00F54C73">
        <w:rPr>
          <w:b/>
          <w:sz w:val="32"/>
          <w:szCs w:val="32"/>
        </w:rPr>
        <w:tab/>
      </w:r>
      <w:r w:rsidR="00AC1F68">
        <w:rPr>
          <w:b/>
          <w:sz w:val="32"/>
          <w:szCs w:val="32"/>
        </w:rPr>
        <w:t>ПО ИТОГАМ</w:t>
      </w:r>
      <w:r w:rsidR="00252C9A" w:rsidRPr="00981F44">
        <w:rPr>
          <w:b/>
          <w:sz w:val="32"/>
          <w:szCs w:val="32"/>
        </w:rPr>
        <w:t xml:space="preserve"> СОЦИАЛЬНО-ЭКОНОМИЧЕСКОГО РАЗВИТИЯ </w:t>
      </w:r>
      <w:r w:rsidR="00AC1F68">
        <w:rPr>
          <w:b/>
          <w:sz w:val="32"/>
          <w:szCs w:val="32"/>
        </w:rPr>
        <w:t>ГОРОДАЗА</w:t>
      </w:r>
      <w:r w:rsidR="00252C9A">
        <w:rPr>
          <w:b/>
          <w:sz w:val="32"/>
          <w:szCs w:val="32"/>
        </w:rPr>
        <w:t xml:space="preserve"> 2015</w:t>
      </w:r>
      <w:r w:rsidR="00252C9A" w:rsidRPr="00981F44">
        <w:rPr>
          <w:b/>
          <w:sz w:val="32"/>
          <w:szCs w:val="32"/>
        </w:rPr>
        <w:t xml:space="preserve"> год</w:t>
      </w:r>
    </w:p>
    <w:p w:rsidR="00252C9A" w:rsidRPr="0021700C" w:rsidRDefault="00252C9A" w:rsidP="002170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700C">
        <w:rPr>
          <w:rStyle w:val="a4"/>
          <w:rFonts w:ascii="Times New Roman" w:hAnsi="Times New Roman" w:cs="Times New Roman"/>
          <w:color w:val="000000"/>
          <w:sz w:val="28"/>
          <w:szCs w:val="28"/>
        </w:rPr>
        <w:t>Уважаемы</w:t>
      </w:r>
      <w:r w:rsidR="00AC1F68">
        <w:rPr>
          <w:rStyle w:val="a4"/>
          <w:rFonts w:ascii="Times New Roman" w:hAnsi="Times New Roman" w:cs="Times New Roman"/>
          <w:color w:val="000000"/>
          <w:sz w:val="28"/>
          <w:szCs w:val="28"/>
        </w:rPr>
        <w:t>е</w:t>
      </w:r>
      <w:r w:rsidR="00F27F3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F68"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r w:rsidR="00AC1F68" w:rsidRPr="0021700C">
        <w:rPr>
          <w:rStyle w:val="a4"/>
          <w:rFonts w:ascii="Times New Roman" w:hAnsi="Times New Roman" w:cs="Times New Roman"/>
          <w:color w:val="000000"/>
          <w:sz w:val="28"/>
          <w:szCs w:val="28"/>
        </w:rPr>
        <w:t>епутаты</w:t>
      </w:r>
      <w:r w:rsidR="00AC1F68">
        <w:rPr>
          <w:rStyle w:val="a4"/>
          <w:rFonts w:ascii="Times New Roman" w:hAnsi="Times New Roman" w:cs="Times New Roman"/>
          <w:color w:val="000000"/>
          <w:sz w:val="28"/>
          <w:szCs w:val="28"/>
        </w:rPr>
        <w:t>, руководители предприятий, организаций и приглашенные!</w:t>
      </w:r>
    </w:p>
    <w:p w:rsidR="0021700C" w:rsidRDefault="0021700C" w:rsidP="0021700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00C" w:rsidRPr="00BF40DB" w:rsidRDefault="00AC1F68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событием2015</w:t>
      </w:r>
      <w:r w:rsidR="00252C9A" w:rsidRPr="00217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был</w:t>
      </w:r>
      <w:r w:rsidR="00252C9A" w:rsidRPr="0021700C">
        <w:rPr>
          <w:rFonts w:ascii="Times New Roman" w:hAnsi="Times New Roman" w:cs="Times New Roman"/>
          <w:sz w:val="28"/>
          <w:szCs w:val="28"/>
        </w:rPr>
        <w:t xml:space="preserve"> юбилей70-летия Великой Победы в Великой </w:t>
      </w:r>
      <w:r w:rsidR="00BF40DB">
        <w:rPr>
          <w:rFonts w:ascii="Times New Roman" w:hAnsi="Times New Roman" w:cs="Times New Roman"/>
          <w:sz w:val="28"/>
          <w:szCs w:val="28"/>
        </w:rPr>
        <w:t xml:space="preserve">Отечественной войне 1941-1945 </w:t>
      </w:r>
      <w:proofErr w:type="spellStart"/>
      <w:r w:rsidR="00BF40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0DB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политические события, связанные с выборами</w:t>
      </w:r>
      <w:r w:rsidR="00F2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C1F6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 собрание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депутатов.</w:t>
      </w:r>
    </w:p>
    <w:p w:rsidR="00B61016" w:rsidRPr="005B417C" w:rsidRDefault="00F54C73" w:rsidP="005B41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0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417C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</w:t>
      </w:r>
      <w:r w:rsidR="0073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</w:t>
      </w:r>
      <w:r w:rsidR="005B417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B417C" w:rsidRPr="005B417C">
        <w:rPr>
          <w:rFonts w:ascii="Times New Roman" w:hAnsi="Times New Roman" w:cs="Times New Roman"/>
          <w:sz w:val="28"/>
          <w:szCs w:val="28"/>
          <w:shd w:val="clear" w:color="auto" w:fill="FFFFFF"/>
        </w:rPr>
        <w:t>роявили на выборах гражданскую сознательность и реализовали свое избирательное право</w:t>
      </w:r>
      <w:r w:rsidR="00252C9A" w:rsidRPr="002170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голосовании приняли участие 97,5</w:t>
      </w:r>
      <w:r w:rsidR="005B417C">
        <w:rPr>
          <w:rFonts w:ascii="Times New Roman" w:hAnsi="Times New Roman" w:cs="Times New Roman"/>
          <w:sz w:val="28"/>
          <w:szCs w:val="28"/>
          <w:shd w:val="clear" w:color="auto" w:fill="FFFFFF"/>
        </w:rPr>
        <w:t>% избирателей.</w:t>
      </w:r>
      <w:r w:rsidR="00F2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700C">
        <w:rPr>
          <w:rFonts w:ascii="Times New Roman" w:hAnsi="Times New Roman" w:cs="Times New Roman"/>
          <w:sz w:val="28"/>
          <w:szCs w:val="28"/>
        </w:rPr>
        <w:t xml:space="preserve">Такая активность наших жителей, вызвана пониманием </w:t>
      </w:r>
      <w:r w:rsidR="0073731B">
        <w:rPr>
          <w:rFonts w:ascii="Times New Roman" w:hAnsi="Times New Roman" w:cs="Times New Roman"/>
          <w:sz w:val="28"/>
          <w:szCs w:val="28"/>
        </w:rPr>
        <w:t xml:space="preserve">того, что Собрание   депутатов </w:t>
      </w:r>
      <w:r w:rsidRPr="0021700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5B417C">
        <w:rPr>
          <w:rFonts w:ascii="Times New Roman" w:hAnsi="Times New Roman" w:cs="Times New Roman"/>
          <w:sz w:val="28"/>
          <w:szCs w:val="28"/>
        </w:rPr>
        <w:t>-</w:t>
      </w:r>
      <w:r w:rsidRPr="0021700C">
        <w:rPr>
          <w:rFonts w:ascii="Times New Roman" w:hAnsi="Times New Roman" w:cs="Times New Roman"/>
          <w:sz w:val="28"/>
          <w:szCs w:val="28"/>
        </w:rPr>
        <w:t xml:space="preserve"> это законодательный орган, и от того, кто войдет в состав собрания, какие партии получат большинство, зависит дальнейшая политика власти </w:t>
      </w:r>
      <w:r w:rsidR="0021700C" w:rsidRPr="0021700C">
        <w:rPr>
          <w:rFonts w:ascii="Times New Roman" w:hAnsi="Times New Roman" w:cs="Times New Roman"/>
          <w:sz w:val="28"/>
          <w:szCs w:val="28"/>
        </w:rPr>
        <w:t>в городе.</w:t>
      </w:r>
    </w:p>
    <w:p w:rsidR="003B46F8" w:rsidRPr="003B46F8" w:rsidRDefault="00B61016" w:rsidP="003B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16">
        <w:rPr>
          <w:rFonts w:ascii="Times New Roman" w:hAnsi="Times New Roman" w:cs="Times New Roman"/>
          <w:sz w:val="28"/>
          <w:szCs w:val="28"/>
        </w:rPr>
        <w:t xml:space="preserve">      Собрание депутатов городского округа «город Каспийск» состоит из 25 депутатов, </w:t>
      </w:r>
      <w:r>
        <w:rPr>
          <w:rFonts w:ascii="Times New Roman" w:hAnsi="Times New Roman" w:cs="Times New Roman"/>
          <w:sz w:val="28"/>
          <w:szCs w:val="28"/>
        </w:rPr>
        <w:t>представляющих 6 политических партий.</w:t>
      </w:r>
      <w:r w:rsidR="00F2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плодотворной работы</w:t>
      </w:r>
      <w:r w:rsidR="003B46F8">
        <w:rPr>
          <w:rFonts w:ascii="Times New Roman" w:hAnsi="Times New Roman" w:cs="Times New Roman"/>
          <w:sz w:val="28"/>
          <w:szCs w:val="28"/>
        </w:rPr>
        <w:t xml:space="preserve"> представительного органа из числа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3B46F8">
        <w:rPr>
          <w:rFonts w:ascii="Times New Roman" w:hAnsi="Times New Roman" w:cs="Times New Roman"/>
          <w:sz w:val="28"/>
          <w:szCs w:val="28"/>
        </w:rPr>
        <w:t xml:space="preserve"> сформировано 6 депутатских комиссий, которые проводили работу </w:t>
      </w:r>
      <w:proofErr w:type="gramStart"/>
      <w:r w:rsidR="003B46F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B46F8">
        <w:rPr>
          <w:rFonts w:ascii="Times New Roman" w:hAnsi="Times New Roman" w:cs="Times New Roman"/>
          <w:sz w:val="28"/>
          <w:szCs w:val="28"/>
        </w:rPr>
        <w:t xml:space="preserve"> утвержденных планов.</w:t>
      </w:r>
      <w:r w:rsidR="003B46F8" w:rsidRPr="003B46F8">
        <w:rPr>
          <w:rFonts w:ascii="Times New Roman" w:hAnsi="Times New Roman" w:cs="Times New Roman"/>
          <w:sz w:val="28"/>
          <w:szCs w:val="28"/>
        </w:rPr>
        <w:t xml:space="preserve"> Работа Собрания депутатов городского округа «город Каспийск» была направлена на создание благоприятных правовых условий для всей системы управления муниципального образования</w:t>
      </w:r>
    </w:p>
    <w:p w:rsidR="003B46F8" w:rsidRPr="003B46F8" w:rsidRDefault="003B46F8" w:rsidP="003B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проведено 11 сессий Собрания депутатов, где рассмотрено и принято 56 нормативных правовых актов. </w:t>
      </w:r>
    </w:p>
    <w:p w:rsidR="003B46F8" w:rsidRPr="003B46F8" w:rsidRDefault="003B46F8" w:rsidP="003B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ab/>
        <w:t>При подготовке к проведению сессий депутаты предварительно изучали, обсуждали на заседаниях комиссий, вносимые на рассмотрение сессий вопросы. В соответствии с Уставом города проводились публичные слушания с  участием населения. Все предложения, замечания, дополнения учитывались при принятии решений.</w:t>
      </w:r>
    </w:p>
    <w:p w:rsidR="00B61016" w:rsidRPr="005B417C" w:rsidRDefault="003B46F8" w:rsidP="005B4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 xml:space="preserve">Все вносимые на рассмотрение представительным органом и администрацией города вопросы предварительно рассматривались на Президиуме Собрания. </w:t>
      </w:r>
      <w:r w:rsidR="00B61016" w:rsidRPr="00B61016">
        <w:rPr>
          <w:rFonts w:ascii="Times New Roman" w:hAnsi="Times New Roman" w:cs="Times New Roman"/>
          <w:sz w:val="28"/>
          <w:szCs w:val="28"/>
        </w:rPr>
        <w:t xml:space="preserve">Особое внимание комиссиями Собрания депутатов уделялось </w:t>
      </w:r>
      <w:proofErr w:type="gramStart"/>
      <w:r w:rsidR="00B61016" w:rsidRPr="00B6101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61016" w:rsidRPr="00B61016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городского округа «город Каспийск» и должностными лицами полномочий по решению вопросов местного значения.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0C">
        <w:rPr>
          <w:rFonts w:ascii="Times New Roman" w:hAnsi="Times New Roman" w:cs="Times New Roman"/>
          <w:sz w:val="28"/>
          <w:szCs w:val="28"/>
        </w:rPr>
        <w:t>Завершился непростой в плане экономической и финансовой нестабильн</w:t>
      </w:r>
      <w:r w:rsidR="0021700C">
        <w:rPr>
          <w:rFonts w:ascii="Times New Roman" w:hAnsi="Times New Roman" w:cs="Times New Roman"/>
          <w:sz w:val="28"/>
          <w:szCs w:val="28"/>
        </w:rPr>
        <w:t>ости год. Не остался в стороне </w:t>
      </w:r>
      <w:r w:rsidR="0073731B">
        <w:rPr>
          <w:rFonts w:ascii="Times New Roman" w:hAnsi="Times New Roman" w:cs="Times New Roman"/>
          <w:sz w:val="28"/>
          <w:szCs w:val="28"/>
        </w:rPr>
        <w:t xml:space="preserve">и </w:t>
      </w:r>
      <w:r w:rsidRPr="0021700C">
        <w:rPr>
          <w:rFonts w:ascii="Times New Roman" w:hAnsi="Times New Roman" w:cs="Times New Roman"/>
          <w:sz w:val="28"/>
          <w:szCs w:val="28"/>
        </w:rPr>
        <w:t xml:space="preserve">наш город. </w:t>
      </w:r>
      <w:proofErr w:type="gramStart"/>
      <w:r w:rsidRPr="0021700C">
        <w:rPr>
          <w:rFonts w:ascii="Times New Roman" w:hAnsi="Times New Roman" w:cs="Times New Roman"/>
          <w:sz w:val="28"/>
          <w:szCs w:val="28"/>
        </w:rPr>
        <w:t>Для поддержания работоспособности и равновес</w:t>
      </w:r>
      <w:r w:rsidR="0021700C">
        <w:rPr>
          <w:rFonts w:ascii="Times New Roman" w:hAnsi="Times New Roman" w:cs="Times New Roman"/>
          <w:sz w:val="28"/>
          <w:szCs w:val="28"/>
        </w:rPr>
        <w:t xml:space="preserve">ия в социальной, промышленной, </w:t>
      </w:r>
      <w:r w:rsidRPr="0021700C">
        <w:rPr>
          <w:rFonts w:ascii="Times New Roman" w:hAnsi="Times New Roman" w:cs="Times New Roman"/>
          <w:sz w:val="28"/>
          <w:szCs w:val="28"/>
        </w:rPr>
        <w:t>коммунальной сферах не обошлось без антикризисных мер – сложных, порой болезненных, но оправданных.</w:t>
      </w:r>
      <w:proofErr w:type="gramEnd"/>
      <w:r w:rsidRPr="0021700C">
        <w:rPr>
          <w:rFonts w:ascii="Times New Roman" w:hAnsi="Times New Roman" w:cs="Times New Roman"/>
          <w:sz w:val="28"/>
          <w:szCs w:val="28"/>
        </w:rPr>
        <w:t xml:space="preserve"> Продуманные и взвешенные решения принимались в экономической, бюджетной политике и привели к позитивным результатам – позволили без задержек выплачивать заработную плату, поддерживать социальную сферу, в порядке содержать город, выполнять социальные </w:t>
      </w:r>
      <w:r w:rsidRPr="0021700C">
        <w:rPr>
          <w:rFonts w:ascii="Times New Roman" w:hAnsi="Times New Roman" w:cs="Times New Roman"/>
          <w:sz w:val="28"/>
          <w:szCs w:val="28"/>
        </w:rPr>
        <w:lastRenderedPageBreak/>
        <w:t>обязательства перед населением, достойно отметить значимые юбилеи 2015 года.</w:t>
      </w:r>
    </w:p>
    <w:p w:rsidR="00252C9A" w:rsidRPr="0021700C" w:rsidRDefault="00252C9A" w:rsidP="005B417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в 2015 году проводила работу в соответствии с Программой социально-экономического развития городского округа «город Каспийск» на 2015 год и 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2016-2017 годов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мероприятий по реализации Приоритетных проектов развития Республики Дагестан в ГО</w:t>
      </w:r>
      <w:r w:rsid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Каспийск» в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году.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 мероприятий на 2015 год на территории городского округа осуществлялась реализация следующих приоритетных проектов развития: «Обеление экономики», «Точки роста, инвестиции и эффективное территориальное развитие», «Новая индустриализация», «Эффективное государственное управление», «Эффективный АПК», «Человеческий капитал» и «Безопасный Дагестан». Работа по реализации данных мероприятий дала свои позитивные результаты.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городского округа «город Каспийск» по состоянию на 01.01.2016 года по предварительным данным составляет 109,7 тыс. человек (естественный прирост за 2015 год –1494 человека, миграционный прирост – 1403 человек, в том числе 63,6 тыс. человек или 58,0% населения - трудоспособного возраста.</w:t>
      </w:r>
      <w:proofErr w:type="gramEnd"/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Каспийск», по состоянию на 01.01.2016 г., на учете состоит 384 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год создано 186 новых рабочих мест.</w:t>
      </w:r>
    </w:p>
    <w:p w:rsidR="00252C9A" w:rsidRPr="005B417C" w:rsidRDefault="00252C9A" w:rsidP="005B417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статистического бюллетеня «Социально-экономическое положение городов и районов Республики Дагестан за январь-декабрь 2015 года» количество предприятий и организ</w:t>
      </w:r>
      <w:r w:rsid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аций, зарегистрированных в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регистре Росстата на 1 января 2016 в городском округе составляет 1281 единиц, увеличившись к соответствующему уровню прошлого года на 6,8 %, из них 2 крупных предприятия </w:t>
      </w:r>
      <w:r w:rsidR="0093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«Завод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Дагдизель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ОАО «Каспийский завод точной механики», одно среднее предприятие ОАО «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Каспийхлеб</w:t>
      </w:r>
      <w:proofErr w:type="spellEnd"/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917 малых предприятий. Индивидуальной трудовой деятельностью занимаются 2095 человек.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00C">
        <w:rPr>
          <w:rFonts w:ascii="Times New Roman" w:hAnsi="Times New Roman" w:cs="Times New Roman"/>
          <w:sz w:val="28"/>
          <w:szCs w:val="28"/>
          <w:lang w:eastAsia="ru-RU"/>
        </w:rPr>
        <w:t>Основным видом экономической деятельности предприятий города является машиностроение и металлообработка, п</w:t>
      </w:r>
      <w:r w:rsidR="00462C75">
        <w:rPr>
          <w:rFonts w:ascii="Times New Roman" w:hAnsi="Times New Roman" w:cs="Times New Roman"/>
          <w:sz w:val="28"/>
          <w:szCs w:val="28"/>
          <w:lang w:eastAsia="ru-RU"/>
        </w:rPr>
        <w:t xml:space="preserve">роизводством пищевых продуктов </w:t>
      </w:r>
      <w:r w:rsidRPr="0021700C">
        <w:rPr>
          <w:rFonts w:ascii="Times New Roman" w:hAnsi="Times New Roman" w:cs="Times New Roman"/>
          <w:sz w:val="28"/>
          <w:szCs w:val="28"/>
          <w:lang w:eastAsia="ru-RU"/>
        </w:rPr>
        <w:t>занимается ОАО «</w:t>
      </w:r>
      <w:proofErr w:type="spellStart"/>
      <w:r w:rsidRPr="0021700C">
        <w:rPr>
          <w:rFonts w:ascii="Times New Roman" w:hAnsi="Times New Roman" w:cs="Times New Roman"/>
          <w:sz w:val="28"/>
          <w:szCs w:val="28"/>
          <w:lang w:eastAsia="ru-RU"/>
        </w:rPr>
        <w:t>Каспийхлеб</w:t>
      </w:r>
      <w:proofErr w:type="spellEnd"/>
      <w:r w:rsidRPr="0021700C">
        <w:rPr>
          <w:rFonts w:ascii="Times New Roman" w:hAnsi="Times New Roman" w:cs="Times New Roman"/>
          <w:sz w:val="28"/>
          <w:szCs w:val="28"/>
          <w:lang w:eastAsia="ru-RU"/>
        </w:rPr>
        <w:t>», порядка 15-18 малых предприятий занимается производством строительных материалов.</w:t>
      </w:r>
    </w:p>
    <w:p w:rsidR="00252C9A" w:rsidRPr="00934544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Важнейшими показателями развития экономического потенциала города являются индекс промышленного производства и инвестиции в основной капитал.</w:t>
      </w:r>
    </w:p>
    <w:p w:rsidR="00252C9A" w:rsidRPr="0021700C" w:rsidRDefault="0021700C" w:rsidP="00FA4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товарной промышленной продукции выполнен по городу за 2015 год на </w:t>
      </w:r>
      <w:r w:rsidR="00252C9A" w:rsidRPr="0021700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700,6 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и составляет 58,1% против 2014 года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</w:t>
      </w:r>
      <w:r w:rsid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услуг собственными силами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и средних предприятий города по всем видам экономической деятельности за 2015 год составил 9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833,4 млн. рублей, что составляет 106,0 % к 2014 году. 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промышленной продукции ОАО «Завод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Дагдизель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снизились и с</w:t>
      </w:r>
      <w:r w:rsidR="004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45,6 % к 2014 году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снижени</w:t>
      </w:r>
      <w:r w:rsidR="00462C75">
        <w:rPr>
          <w:rFonts w:ascii="Times New Roman" w:eastAsia="Calibri" w:hAnsi="Times New Roman" w:cs="Times New Roman"/>
          <w:sz w:val="28"/>
          <w:szCs w:val="28"/>
        </w:rPr>
        <w:t xml:space="preserve">е объемов производства связано 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с отсутствием 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оборонзаказа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ОАО «Каспийский завод точной механики» объемы выросли на 12,2% и составили 184,7 млн. рублей</w:t>
      </w:r>
      <w:r w:rsidR="0062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C9A" w:rsidRPr="0021700C" w:rsidRDefault="00462C75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объем производств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«Каспий-хлеб» составил 9,0 млн. рублей, или с 95,7 % к соответствующему периоду 2014 года.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ОАО «Завод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Дагдизель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недостаточное внимание уделяет производству гражданской продукции и уменьшил объемы гражданской продукции в 2015 году по отношению к 2014 году с 22,4 до 10,5 млн. рублей.</w:t>
      </w:r>
    </w:p>
    <w:p w:rsidR="005B417C" w:rsidRDefault="005B417C" w:rsidP="009B14F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</w:t>
      </w:r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приоритетному проекту «Новая индустриализация» в 2015 году ОАО «Завод </w:t>
      </w:r>
      <w:proofErr w:type="spellStart"/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Дагдизель</w:t>
      </w:r>
      <w:proofErr w:type="spellEnd"/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вошел</w:t>
      </w:r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модернизации предприятий оборонного комплекса России, по которой на </w:t>
      </w:r>
      <w:r w:rsidR="0093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оборудованием</w:t>
      </w:r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выделение сре</w:t>
      </w:r>
      <w:proofErr w:type="gramStart"/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около 900,0 млн. рублей.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предприятии идет монтаж и установка оборудования. По контракту на 2016 год из 3,5 млрд. рублей получен аванс в сумме 1,2 млрд. рублей, до конца года должно </w:t>
      </w:r>
      <w:r w:rsidR="009B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поступить еще 542,0 млн. рублей. П</w:t>
      </w:r>
      <w:r w:rsidRPr="005B4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полностью платежеспособно, своевременно выполняет работу по контракту и выплачивает налоги.</w:t>
      </w:r>
    </w:p>
    <w:p w:rsidR="00252C9A" w:rsidRPr="0021700C" w:rsidRDefault="00462C75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«Каспийский завод точной механики» объемы по выпуску гражданской продукции выросли в 2015 году с 19,8 до 44,0 млн. рублей. Руководству заводов надо серьезно </w:t>
      </w:r>
      <w:r w:rsidR="00467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поработать над проблемой по выпуску</w:t>
      </w:r>
      <w:r w:rsidR="00467AB6" w:rsidRPr="0046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продукции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Оборонный заказ сегодня есть, завтра его может не быть, а заводы должны работать стабильно, с перспективой развития на десятки лет вперед.</w:t>
      </w:r>
    </w:p>
    <w:p w:rsidR="00252C9A" w:rsidRPr="0021700C" w:rsidRDefault="00A736FE" w:rsidP="009B14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«Концерн КЭМЗ на 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«</w:t>
      </w:r>
      <w:proofErr w:type="spellStart"/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точной механики» 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филиал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корпусных изделий.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2016 года предприятием приобретено свыше 100 единиц станков с ЧПУ, установлено 10 станков, общая численнос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обученных и трудоустроенных 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98 человек, филиал КЭМЗ начал выпускать 5 наименований изделий для авиационной промышленности.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направлена на создание высокотехнологического импортозамещающего производства с созданием до 500 новых высококвалифицированных рабочих мест.</w:t>
      </w:r>
    </w:p>
    <w:p w:rsidR="00155F10" w:rsidRDefault="00BD15BC" w:rsidP="009B14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C9A" w:rsidRPr="0015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</w:t>
      </w:r>
      <w:r w:rsidR="009B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="009B14F5">
        <w:rPr>
          <w:rFonts w:ascii="Times New Roman" w:hAnsi="Times New Roman" w:cs="Times New Roman"/>
          <w:sz w:val="28"/>
          <w:szCs w:val="28"/>
          <w:lang w:bidi="hi-IN"/>
        </w:rPr>
        <w:t xml:space="preserve"> экономические условия</w:t>
      </w:r>
      <w:r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252C9A" w:rsidRPr="0021700C">
        <w:rPr>
          <w:rFonts w:ascii="Times New Roman" w:hAnsi="Times New Roman" w:cs="Times New Roman"/>
          <w:sz w:val="28"/>
          <w:szCs w:val="28"/>
          <w:lang w:bidi="hi-IN"/>
        </w:rPr>
        <w:t xml:space="preserve"> вопрос поддержки данного сектора выходит на</w:t>
      </w:r>
      <w:r w:rsidR="00252C9A" w:rsidRPr="0021700C">
        <w:rPr>
          <w:rFonts w:ascii="Times New Roman" w:hAnsi="Times New Roman" w:cs="Times New Roman"/>
          <w:sz w:val="28"/>
          <w:szCs w:val="28"/>
          <w:lang w:val="en-US" w:bidi="hi-IN"/>
        </w:rPr>
        <w:t> </w:t>
      </w:r>
      <w:r w:rsidR="00252C9A" w:rsidRPr="0021700C">
        <w:rPr>
          <w:rFonts w:ascii="Times New Roman" w:hAnsi="Times New Roman" w:cs="Times New Roman"/>
          <w:sz w:val="28"/>
          <w:szCs w:val="28"/>
          <w:lang w:bidi="hi-IN"/>
        </w:rPr>
        <w:t xml:space="preserve">первый план. Поскольку это и </w:t>
      </w:r>
      <w:proofErr w:type="spellStart"/>
      <w:r w:rsidR="00252C9A" w:rsidRPr="0021700C">
        <w:rPr>
          <w:rFonts w:ascii="Times New Roman" w:hAnsi="Times New Roman" w:cs="Times New Roman"/>
          <w:sz w:val="28"/>
          <w:szCs w:val="28"/>
          <w:lang w:bidi="hi-IN"/>
        </w:rPr>
        <w:t>самозанятость</w:t>
      </w:r>
      <w:proofErr w:type="spellEnd"/>
      <w:r w:rsidR="00252C9A" w:rsidRPr="0021700C">
        <w:rPr>
          <w:rFonts w:ascii="Times New Roman" w:hAnsi="Times New Roman" w:cs="Times New Roman"/>
          <w:sz w:val="28"/>
          <w:szCs w:val="28"/>
          <w:lang w:bidi="hi-IN"/>
        </w:rPr>
        <w:t xml:space="preserve"> и дополнительные рабочие </w:t>
      </w:r>
      <w:proofErr w:type="spellStart"/>
      <w:r w:rsidR="00252C9A" w:rsidRPr="0021700C">
        <w:rPr>
          <w:rFonts w:ascii="Times New Roman" w:hAnsi="Times New Roman" w:cs="Times New Roman"/>
          <w:sz w:val="28"/>
          <w:szCs w:val="28"/>
          <w:lang w:bidi="hi-IN"/>
        </w:rPr>
        <w:t>места</w:t>
      </w:r>
      <w:proofErr w:type="gramStart"/>
      <w:r w:rsidR="00252C9A" w:rsidRPr="0021700C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01.01.2016 года, по данным МРИ-14 в городе состоят на налоговом учете 917 малых и средних предприятий, из которых действует 563 предприятия или 61,4% и 2095 индивидуальных предпринимателей, из которых действует 1094 или 52,3% </w:t>
      </w:r>
      <w:proofErr w:type="spellStart"/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предпринимателя.Численность</w:t>
      </w:r>
      <w:proofErr w:type="spellEnd"/>
      <w:r w:rsidR="00252C9A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малом 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бизнесе составляет 5991 человек.</w:t>
      </w:r>
    </w:p>
    <w:p w:rsidR="00252C9A" w:rsidRPr="0021700C" w:rsidRDefault="00252C9A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общая сумма, уплаченная во все уровни бюджета субъектами малого бизнеса, составляет – 180,4 млн. рублей, в том числе малыми предприятиями – 155,3 млн. рублей, ИП- 25,1 млн. рублей, при этом общая сумма, уплаченных в муниципальный бюджет составляет – 39,8 млн. рублей.</w:t>
      </w:r>
    </w:p>
    <w:p w:rsidR="00252C9A" w:rsidRPr="0021700C" w:rsidRDefault="00252C9A" w:rsidP="003906C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лицам, занимающимся предпринимательской деятельностью 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фондом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10 кредитов на общую сумму 2,7 млн. рублей, при этом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вновь создано 23 рабочих места. По линии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18 человек получили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от 150 до 300 тысяч рублей, по линии Минсельхозпрода РД один житель города получил грант в размере 1246 тыс. рублей как начинающий фермер.</w:t>
      </w:r>
    </w:p>
    <w:p w:rsidR="00252C9A" w:rsidRPr="0021700C" w:rsidRDefault="00252C9A" w:rsidP="009B14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приоритетного проекта «Обеление экономики» распоряжением глав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BD1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лиц, занимающихся предпринимательской деятельностью </w:t>
      </w:r>
      <w:r w:rsidR="00755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соответствующей регистрации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заседаниях городской Межведомственной комиссии по увеличению доходной части консолидированного бюджета, развитию налогооблагаемой базы и проведению мероприятий по легализации «теневой» зарплаты постоянно рассматриваются вопросы Межведомственного взаимодействия между администрацией и территориальными органами исполнительной власти, </w:t>
      </w:r>
      <w:r w:rsidR="009B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11 заседаний </w:t>
      </w:r>
      <w:proofErr w:type="spellStart"/>
      <w:r w:rsidR="009B1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Start"/>
      <w:r w:rsidR="009B1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оставлено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налог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учет 346 предпринимателей,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предпринимательской деятельностью без соответствующих разрешительных документов. </w:t>
      </w:r>
    </w:p>
    <w:p w:rsidR="00272FE9" w:rsidRPr="003906C0" w:rsidRDefault="00272FE9" w:rsidP="003906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1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Объем инвестиций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основной капитал</w:t>
      </w:r>
      <w:r w:rsidR="00BD15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 2015 год 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составил 3254</w:t>
      </w:r>
      <w:r w:rsidR="00BD3C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,8 млн. рублей, что составляет 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103,0 % к соответствующему периоду 2014 </w:t>
      </w:r>
      <w:proofErr w:type="spellStart"/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proofErr w:type="gramStart"/>
      <w:r w:rsidR="003906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инвестиций бюджетные инвестиции занимают 2,4 %, они по-прежнему сохраняют социальную направленность, 97,6 %- частные инвестиции, а именно средства населения и предприятий, направленные на индивидуальное и многоэтажное жилищное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строительство.</w:t>
      </w:r>
      <w:r w:rsidRPr="00BD15B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D15BC">
        <w:rPr>
          <w:rFonts w:ascii="Times New Roman" w:hAnsi="Times New Roman" w:cs="Times New Roman"/>
          <w:sz w:val="28"/>
          <w:szCs w:val="28"/>
        </w:rPr>
        <w:t xml:space="preserve"> 2015 год введены в де</w:t>
      </w:r>
      <w:r w:rsidR="00BD15BC" w:rsidRPr="00BD15BC">
        <w:rPr>
          <w:rFonts w:ascii="Times New Roman" w:hAnsi="Times New Roman" w:cs="Times New Roman"/>
          <w:sz w:val="28"/>
          <w:szCs w:val="28"/>
        </w:rPr>
        <w:t xml:space="preserve">йствие жилые дома за счет всех </w:t>
      </w:r>
      <w:r w:rsidRPr="00BD15BC">
        <w:rPr>
          <w:rFonts w:ascii="Times New Roman" w:hAnsi="Times New Roman" w:cs="Times New Roman"/>
          <w:sz w:val="28"/>
          <w:szCs w:val="28"/>
        </w:rPr>
        <w:t xml:space="preserve">форм собственности общей площадью </w:t>
      </w:r>
      <w:r w:rsidRPr="00155F10">
        <w:rPr>
          <w:rFonts w:ascii="Times New Roman" w:hAnsi="Times New Roman" w:cs="Times New Roman"/>
          <w:b/>
          <w:sz w:val="28"/>
          <w:szCs w:val="28"/>
        </w:rPr>
        <w:t>117,5 тыс. кв. м., или 102,3 %</w:t>
      </w:r>
      <w:r w:rsidRPr="00BD15BC">
        <w:rPr>
          <w:rFonts w:ascii="Times New Roman" w:hAnsi="Times New Roman" w:cs="Times New Roman"/>
          <w:sz w:val="28"/>
          <w:szCs w:val="28"/>
        </w:rPr>
        <w:t xml:space="preserve"> к анало</w:t>
      </w:r>
      <w:r w:rsidR="00155F10">
        <w:rPr>
          <w:rFonts w:ascii="Times New Roman" w:hAnsi="Times New Roman" w:cs="Times New Roman"/>
          <w:sz w:val="28"/>
          <w:szCs w:val="28"/>
        </w:rPr>
        <w:t xml:space="preserve">гичному периоду 2014 </w:t>
      </w:r>
      <w:proofErr w:type="spellStart"/>
      <w:r w:rsidR="00155F10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155F10">
        <w:rPr>
          <w:rFonts w:ascii="Times New Roman" w:hAnsi="Times New Roman" w:cs="Times New Roman"/>
          <w:sz w:val="28"/>
          <w:szCs w:val="28"/>
        </w:rPr>
        <w:t>.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расширения инвестиционной прив</w:t>
      </w:r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лекательности городского </w:t>
      </w:r>
      <w:proofErr w:type="spellStart"/>
      <w:r w:rsidR="00155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Постановлением</w:t>
      </w:r>
      <w:proofErr w:type="spellEnd"/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главы администрации создан Совет по улучшению инвестиционного климата, поддержке инвестиционных проектов и экспертному отбору стратегических проектов в городском округе «город Каспийск», утвержде</w:t>
      </w:r>
      <w:r w:rsidR="00155F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 </w:t>
      </w:r>
      <w:r w:rsidR="00155F10" w:rsidRPr="00AB18A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Инвестиционный паспорт</w:t>
      </w:r>
      <w:r w:rsidR="00155F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155F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города</w:t>
      </w:r>
      <w:r w:rsidR="00AB18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AB18A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«Инвестиционная</w:t>
      </w:r>
      <w:proofErr w:type="spellEnd"/>
      <w:r w:rsidRPr="00AB18A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стратегия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2015-2020 годы»</w:t>
      </w:r>
      <w:r w:rsidR="00AB18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«дорожная карта по внедрению Стандарта деятельности органов местного самоуправления и обеспечению благоприятного инвестиционного климата в </w:t>
      </w:r>
      <w:r w:rsidR="00AB18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городском округе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«город Каспийск».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18A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Город Каспийск является в республике одним из лидеров по вводу жилья</w:t>
      </w: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но коммунальная инфраструктура, социальная инфраструктура </w:t>
      </w:r>
      <w:proofErr w:type="gramStart"/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</w:t>
      </w:r>
      <w:proofErr w:type="gramEnd"/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вновь застраиваемых МКР практически отсутствует.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Управлением по строительству и архитектуре по приоритетному проекту «Точки роста, инвестиции и эффективное территориальное развитие на 2015 год» </w:t>
      </w:r>
      <w:r w:rsidR="00BD15BC">
        <w:rPr>
          <w:rFonts w:ascii="Times New Roman" w:eastAsia="Calibri" w:hAnsi="Times New Roman" w:cs="Times New Roman"/>
          <w:sz w:val="28"/>
          <w:szCs w:val="28"/>
          <w:lang w:eastAsia="ru-RU"/>
        </w:rPr>
        <w:t>ОАО Российским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институт</w:t>
      </w:r>
      <w:r w:rsidR="00BD15B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</w:t>
      </w:r>
      <w:r w:rsidR="00BD3C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троительства и инвестиционного </w:t>
      </w:r>
      <w:r w:rsidR="00934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Гипрогор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21700C">
        <w:rPr>
          <w:rFonts w:ascii="Times New Roman" w:eastAsia="Calibri" w:hAnsi="Times New Roman" w:cs="Times New Roman"/>
          <w:sz w:val="28"/>
          <w:szCs w:val="28"/>
        </w:rPr>
        <w:t>произведена корректировка Генплана,</w:t>
      </w:r>
      <w:r w:rsidR="00AB18A6">
        <w:rPr>
          <w:rFonts w:ascii="Times New Roman" w:eastAsia="Calibri" w:hAnsi="Times New Roman" w:cs="Times New Roman"/>
          <w:sz w:val="28"/>
          <w:szCs w:val="28"/>
        </w:rPr>
        <w:t xml:space="preserve"> который был утвержден 16 февраля 2016 года.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В целях диверсификации экономики и улучшения социально-экономического положения моногорода Каспийск создана инвестиционная площадка смешанного типа «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Уйташ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>» площадью 132 га, разработан и утвержден Комплексный инвестиционный план развития моногорода Каспийск</w:t>
      </w:r>
      <w:r w:rsidR="00AB1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инвестиционной площадке «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Уйташ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реализуются 3 инвестиционных проекта: 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lastRenderedPageBreak/>
        <w:t>- «Создание индустриально-строительного комплекса «Каспийск», инициатор проект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«Завод строительных материалов»;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- «Строительство комплексного логистического центра», инициатор проект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«АГРИКО Северный Кавказ»;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- «Техническое перевооружение и расширение заготовительного производства ОАО «Завод им. Гаджиева»</w:t>
      </w:r>
      <w:r w:rsidR="00BD3C98">
        <w:rPr>
          <w:rFonts w:ascii="Times New Roman" w:eastAsia="Calibri" w:hAnsi="Times New Roman" w:cs="Times New Roman"/>
          <w:sz w:val="28"/>
          <w:szCs w:val="28"/>
        </w:rPr>
        <w:t xml:space="preserve">, инициатор проекта ОАО «Завод </w:t>
      </w:r>
      <w:r w:rsidRPr="0021700C">
        <w:rPr>
          <w:rFonts w:ascii="Times New Roman" w:eastAsia="Calibri" w:hAnsi="Times New Roman" w:cs="Times New Roman"/>
          <w:sz w:val="28"/>
          <w:szCs w:val="28"/>
        </w:rPr>
        <w:t>им. Гаджиева».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Общая стоимость указанных проектов составляет около 20 млрд. рублей. Их реализация в совокупности создаст 1764 постоянных рабочих мест.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Стоимость инвестиционного проекта «Создание индустриально-строительного комплекса «Каспийск»</w:t>
      </w:r>
      <w:r w:rsidR="00BD3C98">
        <w:rPr>
          <w:rFonts w:ascii="Times New Roman" w:eastAsia="Calibri" w:hAnsi="Times New Roman" w:cs="Times New Roman"/>
          <w:sz w:val="28"/>
          <w:szCs w:val="28"/>
        </w:rPr>
        <w:t xml:space="preserve"> 4110 млн. рублей, </w:t>
      </w:r>
      <w:r w:rsidR="00467AB6">
        <w:rPr>
          <w:rFonts w:ascii="Times New Roman" w:eastAsia="Calibri" w:hAnsi="Times New Roman" w:cs="Times New Roman"/>
          <w:sz w:val="28"/>
          <w:szCs w:val="28"/>
        </w:rPr>
        <w:t>срок реализации 7 лет</w:t>
      </w:r>
      <w:r w:rsidRPr="0021700C">
        <w:rPr>
          <w:rFonts w:ascii="Times New Roman" w:eastAsia="Calibri" w:hAnsi="Times New Roman" w:cs="Times New Roman"/>
          <w:sz w:val="28"/>
          <w:szCs w:val="28"/>
        </w:rPr>
        <w:t>. Целью проекта является строительство заводов по производству керамического кирпича, газобетонных блоков, сухих строительных смесей, извести. Ввод всех заводов ожидается в 2016 году, вых</w:t>
      </w:r>
      <w:r w:rsidR="00BD3C98">
        <w:rPr>
          <w:rFonts w:ascii="Times New Roman" w:eastAsia="Calibri" w:hAnsi="Times New Roman" w:cs="Times New Roman"/>
          <w:sz w:val="28"/>
          <w:szCs w:val="28"/>
        </w:rPr>
        <w:t>од на проектную мощность в 2018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году. Сумма ежегодных налоговых отчислений во все уровни бюджета составит 120 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</w:rPr>
        <w:t>.</w:t>
      </w:r>
      <w:r w:rsidR="00467AB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67A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467AB6">
        <w:rPr>
          <w:rFonts w:ascii="Times New Roman" w:eastAsia="Calibri" w:hAnsi="Times New Roman" w:cs="Times New Roman"/>
          <w:sz w:val="28"/>
          <w:szCs w:val="28"/>
        </w:rPr>
        <w:t>.</w:t>
      </w:r>
      <w:r w:rsidRPr="0021700C">
        <w:rPr>
          <w:rFonts w:ascii="Times New Roman" w:eastAsia="Calibri" w:hAnsi="Times New Roman" w:cs="Times New Roman"/>
          <w:sz w:val="28"/>
          <w:szCs w:val="28"/>
        </w:rPr>
        <w:t>, будет создано 400 рабочих мест.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Инициатором проекта «Техническое перевооружение и расширение заготовительного производства ОАО «Завод им. Гаджиева» является ОАО «Завод им. Гаджиева», стоимость 600 млн. руб., срок реализации – 7 лет. Сумма ежегодных налоговых отчислений во все уровни бюджета составит 380 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</w:rPr>
        <w:t>.</w:t>
      </w:r>
      <w:r w:rsidR="00467AB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67A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467AB6">
        <w:rPr>
          <w:rFonts w:ascii="Times New Roman" w:eastAsia="Calibri" w:hAnsi="Times New Roman" w:cs="Times New Roman"/>
          <w:sz w:val="28"/>
          <w:szCs w:val="28"/>
        </w:rPr>
        <w:t>.</w:t>
      </w:r>
      <w:r w:rsidRPr="0021700C">
        <w:rPr>
          <w:rFonts w:ascii="Times New Roman" w:eastAsia="Calibri" w:hAnsi="Times New Roman" w:cs="Times New Roman"/>
          <w:sz w:val="28"/>
          <w:szCs w:val="28"/>
        </w:rPr>
        <w:t>, планируется дополнительно создать 700 рабочих мест.</w:t>
      </w:r>
    </w:p>
    <w:p w:rsidR="00BD3C98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«Строительство комплексного логистического центра» - инициатором является ООО «АГРИКО Северный Кавказ»- сумма проекта 15452 млн. руб. 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Целью проекта является строительство комплексного логистического центра, потенциальными потребителями плодоовощной продукции выступают крупные торговые сети России и стран ближнего зарубежья. Сумма ежегодных налоговых отчислений во все уровни бюджета составит 600 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</w:rPr>
        <w:t>.</w:t>
      </w:r>
      <w:r w:rsidR="00467AB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67AB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467AB6">
        <w:rPr>
          <w:rFonts w:ascii="Times New Roman" w:eastAsia="Calibri" w:hAnsi="Times New Roman" w:cs="Times New Roman"/>
          <w:sz w:val="28"/>
          <w:szCs w:val="28"/>
        </w:rPr>
        <w:t>.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, планируется дополнительно создать 1570 рабочих мест. Однако необходимо отметить, что строительство этого проекта </w:t>
      </w:r>
      <w:r w:rsidR="003906C0">
        <w:rPr>
          <w:rFonts w:ascii="Times New Roman" w:eastAsia="Calibri" w:hAnsi="Times New Roman" w:cs="Times New Roman"/>
          <w:sz w:val="28"/>
          <w:szCs w:val="28"/>
        </w:rPr>
        <w:t xml:space="preserve">приостановлено 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до июня </w:t>
      </w:r>
      <w:r w:rsidR="003906C0">
        <w:rPr>
          <w:rFonts w:ascii="Times New Roman" w:eastAsia="Calibri" w:hAnsi="Times New Roman" w:cs="Times New Roman"/>
          <w:sz w:val="28"/>
          <w:szCs w:val="28"/>
        </w:rPr>
        <w:t>2016 года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из-за недостаточной обоснованности проектной документации.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, на инвестиционной площадке 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Уйташ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>, имеются инвестиционные проекты потенциальных резидентов, это:</w:t>
      </w:r>
    </w:p>
    <w:p w:rsidR="002D47AE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- ЗАО «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Мушарака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D47AE">
        <w:rPr>
          <w:rFonts w:ascii="Times New Roman" w:eastAsia="Calibri" w:hAnsi="Times New Roman" w:cs="Times New Roman"/>
          <w:sz w:val="28"/>
          <w:szCs w:val="28"/>
        </w:rPr>
        <w:t>- производство капельной ленты;</w:t>
      </w:r>
    </w:p>
    <w:p w:rsidR="002D47AE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Максимал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>» - строительство мебельной фабрики</w:t>
      </w:r>
      <w:r w:rsidR="002D47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- АО «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Энергострой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– М.Н.» - строительств</w:t>
      </w:r>
      <w:r w:rsidR="002D47AE">
        <w:rPr>
          <w:rFonts w:ascii="Times New Roman" w:eastAsia="Calibri" w:hAnsi="Times New Roman" w:cs="Times New Roman"/>
          <w:sz w:val="28"/>
          <w:szCs w:val="28"/>
        </w:rPr>
        <w:t>о завода композитных материалов.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Ориентиров</w:t>
      </w:r>
      <w:r w:rsidR="00BD3C98">
        <w:rPr>
          <w:rFonts w:ascii="Times New Roman" w:eastAsia="Calibri" w:hAnsi="Times New Roman" w:cs="Times New Roman"/>
          <w:sz w:val="28"/>
          <w:szCs w:val="28"/>
        </w:rPr>
        <w:t xml:space="preserve">очная стоимость инвестиционных </w:t>
      </w:r>
      <w:r w:rsidRPr="0021700C">
        <w:rPr>
          <w:rFonts w:ascii="Times New Roman" w:eastAsia="Calibri" w:hAnsi="Times New Roman" w:cs="Times New Roman"/>
          <w:sz w:val="28"/>
          <w:szCs w:val="28"/>
        </w:rPr>
        <w:t>проектов потенциальных резидентов инвестиционной площадки «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Уйташ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» составляет около 15682,0 млн. рублей. Их реализация в совокупности создаст 1866 постоянных рабочих мест.                                         </w:t>
      </w:r>
    </w:p>
    <w:p w:rsidR="00272FE9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За счет средств, которые предполагается выделить на инвестиционную пл</w:t>
      </w:r>
      <w:r w:rsidR="004510B9">
        <w:rPr>
          <w:rFonts w:ascii="Times New Roman" w:eastAsia="Calibri" w:hAnsi="Times New Roman" w:cs="Times New Roman"/>
          <w:sz w:val="28"/>
          <w:szCs w:val="28"/>
        </w:rPr>
        <w:t>ощадку «</w:t>
      </w:r>
      <w:proofErr w:type="spellStart"/>
      <w:r w:rsidR="004510B9">
        <w:rPr>
          <w:rFonts w:ascii="Times New Roman" w:eastAsia="Calibri" w:hAnsi="Times New Roman" w:cs="Times New Roman"/>
          <w:sz w:val="28"/>
          <w:szCs w:val="28"/>
        </w:rPr>
        <w:t>Уйташ</w:t>
      </w:r>
      <w:proofErr w:type="spellEnd"/>
      <w:r w:rsidR="004510B9">
        <w:rPr>
          <w:rFonts w:ascii="Times New Roman" w:eastAsia="Calibri" w:hAnsi="Times New Roman" w:cs="Times New Roman"/>
          <w:sz w:val="28"/>
          <w:szCs w:val="28"/>
        </w:rPr>
        <w:t>», будут построены сети коммунальной инженерной инфраструктуры.</w:t>
      </w:r>
    </w:p>
    <w:p w:rsidR="00F2505B" w:rsidRDefault="00F2505B" w:rsidP="00F2505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30 июня 2015 года состоялось открытие индуст</w:t>
      </w:r>
      <w:r>
        <w:rPr>
          <w:rFonts w:ascii="Times New Roman" w:eastAsia="Calibri" w:hAnsi="Times New Roman" w:cs="Times New Roman"/>
          <w:sz w:val="28"/>
          <w:szCs w:val="28"/>
        </w:rPr>
        <w:t>риального парка «Кристалл Сити». Н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а территории парка смогут открыть свое производство около 100 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резидентов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удет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создано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свыше двух тысяч рабочих мест. </w:t>
      </w:r>
    </w:p>
    <w:p w:rsidR="00272FE9" w:rsidRPr="00F2505B" w:rsidRDefault="00272FE9" w:rsidP="00F2505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 июля 2015г. на территории городского округа создан городской Бизнес-инкубатор, с 32 отдельными офисными помещениями для предпринимателей города.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успешной реализации ин</w:t>
      </w:r>
      <w:r w:rsidR="00F2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вестиционной стратегии </w:t>
      </w:r>
      <w:proofErr w:type="spellStart"/>
      <w:r w:rsidR="00F2505B">
        <w:rPr>
          <w:rFonts w:ascii="Times New Roman" w:eastAsia="Calibri" w:hAnsi="Times New Roman" w:cs="Times New Roman"/>
          <w:sz w:val="28"/>
          <w:szCs w:val="28"/>
          <w:lang w:eastAsia="ru-RU"/>
        </w:rPr>
        <w:t>город</w:t>
      </w:r>
      <w:r w:rsidR="003906C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Start"/>
      <w:r w:rsidR="00F2505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544">
        <w:rPr>
          <w:rFonts w:ascii="Times New Roman" w:eastAsia="Calibri" w:hAnsi="Times New Roman" w:cs="Times New Roman"/>
          <w:sz w:val="28"/>
          <w:szCs w:val="28"/>
          <w:lang w:eastAsia="ru-RU"/>
        </w:rPr>
        <w:t>моей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инициативе</w:t>
      </w:r>
      <w:proofErr w:type="spellEnd"/>
      <w:r w:rsidR="00F2505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 внебюджетный фонд «Фонд развития города Каспийска». За счет </w:t>
      </w:r>
      <w:r w:rsidR="003906C0" w:rsidRPr="003906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частных инвесторов 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ос</w:t>
      </w:r>
      <w:r w:rsidR="00462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новная работа по строительству 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и реконструкции важнейших объектов.</w:t>
      </w:r>
    </w:p>
    <w:p w:rsidR="00272FE9" w:rsidRPr="0021700C" w:rsidRDefault="00272FE9" w:rsidP="00FA4E6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Московским институтом ООО «Темп Строй Проект» разрабатывается проект строительства в прибрежной зоне города по ул. Халилова отеля «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Каспий-Плаза</w:t>
      </w:r>
      <w:proofErr w:type="gramEnd"/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» с конференц-залами, СПА, бассейнами, гостиницей на 425 номеров, общая стои</w:t>
      </w:r>
      <w:r w:rsidR="00F2505B">
        <w:rPr>
          <w:rFonts w:ascii="Times New Roman" w:eastAsia="Calibri" w:hAnsi="Times New Roman" w:cs="Times New Roman"/>
          <w:sz w:val="28"/>
          <w:szCs w:val="28"/>
          <w:lang w:eastAsia="ru-RU"/>
        </w:rPr>
        <w:t>мость проекта 3,0 млрд. рублей, будет создано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420 рабочих мест. По состоянию на сегодняшний день из 11 разделов проекта уже</w:t>
      </w:r>
      <w:r w:rsidR="003906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завершены 8 </w:t>
      </w:r>
      <w:proofErr w:type="spellStart"/>
      <w:r w:rsidR="003906C0"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разделов</w:t>
      </w:r>
      <w:proofErr w:type="gramStart"/>
      <w:r w:rsidR="003906C0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3906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январе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года проектно-сметная документация полностью </w:t>
      </w:r>
      <w:r w:rsidR="00EC778F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завершена и вскоре</w:t>
      </w:r>
      <w:r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начинаются строительно-монтажные работы.</w:t>
      </w:r>
    </w:p>
    <w:p w:rsidR="004510B9" w:rsidRPr="00EC778F" w:rsidRDefault="004510B9" w:rsidP="00EC778F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«</w:t>
      </w:r>
      <w:r w:rsidR="00272FE9" w:rsidRPr="004510B9">
        <w:rPr>
          <w:rFonts w:ascii="Times New Roman" w:eastAsia="Calibri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развития города Каспийск</w:t>
      </w:r>
      <w:r w:rsidR="00272FE9" w:rsidRPr="00451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C778F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="00EC778F">
        <w:rPr>
          <w:rFonts w:ascii="Times New Roman" w:eastAsia="Calibri" w:hAnsi="Times New Roman" w:cs="Times New Roman"/>
          <w:sz w:val="28"/>
          <w:szCs w:val="28"/>
          <w:lang w:eastAsia="ru-RU"/>
        </w:rPr>
        <w:t>Проектсервис</w:t>
      </w:r>
      <w:proofErr w:type="spellEnd"/>
      <w:r w:rsidR="00EC778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НПСРО "Северо-Кавказская ассоциация проектных организаций" полностью завершена работа по подготовке пр</w:t>
      </w:r>
      <w:r w:rsidR="00EC778F">
        <w:rPr>
          <w:rFonts w:ascii="Times New Roman" w:eastAsia="Calibri" w:hAnsi="Times New Roman" w:cs="Times New Roman"/>
          <w:sz w:val="28"/>
          <w:szCs w:val="28"/>
          <w:lang w:eastAsia="ru-RU"/>
        </w:rPr>
        <w:t>оектно-сметной документации на «</w:t>
      </w:r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Реконструкцию незавершенных строительством берегозащитных сооружений на побережье Каспийского моря с обустройство</w:t>
      </w:r>
      <w:r w:rsidR="00EC778F">
        <w:rPr>
          <w:rFonts w:ascii="Times New Roman" w:eastAsia="Calibri" w:hAnsi="Times New Roman" w:cs="Times New Roman"/>
          <w:sz w:val="28"/>
          <w:szCs w:val="28"/>
          <w:lang w:eastAsia="ru-RU"/>
        </w:rPr>
        <w:t>м набережной в городе Каспийске»</w:t>
      </w:r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Реконструкция набережной является масштабным проектом общей стратегии инвестиционного развития города и включает в себя 9 спортивных площадок 1 – баскетбольная, 1- для мини футбола, 2 – для волейбола</w:t>
      </w:r>
      <w:r w:rsidR="00462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 – для настольного тенниса, </w:t>
      </w:r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– для большого тенниса, велосипедные дорожки, большой пляж на 1600 мест и малый пляж на 500 мест, автостоянка на 230 </w:t>
      </w:r>
      <w:proofErr w:type="spellStart"/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>-мест, пункты обслуживания, зоны массовых мероприятий и пляжа, набережную, детские</w:t>
      </w:r>
      <w:proofErr w:type="gramEnd"/>
      <w:r w:rsidR="00272FE9" w:rsidRPr="00217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площадки. Проект предусматривает благоустройство существующих площадок парка для отдыха с помощью установки малых архитектурных форм – цветников, скамеек, урн, мероприятия по освещенности парков, улучшение их санитарного состояния и озеленения, пирсов со смотровыми площадками. </w:t>
      </w:r>
    </w:p>
    <w:p w:rsidR="00D70F03" w:rsidRPr="004510B9" w:rsidRDefault="00D70F03" w:rsidP="002170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из важнейших </w:t>
      </w:r>
      <w:proofErr w:type="spellStart"/>
      <w:r w:rsidRPr="0045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показателейсоциально</w:t>
      </w:r>
      <w:proofErr w:type="spellEnd"/>
      <w:r w:rsidRPr="0045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-экономического развития </w:t>
      </w:r>
      <w:proofErr w:type="gramStart"/>
      <w:r w:rsidRPr="0045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–э</w:t>
      </w:r>
      <w:proofErr w:type="gramEnd"/>
      <w:r w:rsidRPr="0045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доходы бюджета и собираемость налогов</w:t>
      </w:r>
    </w:p>
    <w:p w:rsidR="00D70F03" w:rsidRPr="0040442C" w:rsidRDefault="00D70F03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>Доходы бюджета города за 2015 год составили 948</w:t>
      </w:r>
      <w:r w:rsidR="0040442C" w:rsidRPr="0040442C">
        <w:rPr>
          <w:rFonts w:ascii="Times New Roman" w:hAnsi="Times New Roman" w:cs="Times New Roman"/>
          <w:sz w:val="28"/>
          <w:szCs w:val="28"/>
        </w:rPr>
        <w:t>,2 млн.</w:t>
      </w:r>
      <w:r w:rsidRPr="0040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2C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EC778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EC77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C778F">
        <w:rPr>
          <w:rFonts w:ascii="Times New Roman" w:hAnsi="Times New Roman" w:cs="Times New Roman"/>
          <w:sz w:val="28"/>
          <w:szCs w:val="28"/>
        </w:rPr>
        <w:t xml:space="preserve"> них</w:t>
      </w:r>
      <w:r w:rsidR="00EC778F" w:rsidRPr="00EC778F">
        <w:rPr>
          <w:rFonts w:ascii="Times New Roman" w:hAnsi="Times New Roman" w:cs="Times New Roman"/>
          <w:sz w:val="28"/>
          <w:szCs w:val="28"/>
        </w:rPr>
        <w:t>298,7 млн. руб</w:t>
      </w:r>
      <w:r w:rsidR="00EC778F">
        <w:rPr>
          <w:rFonts w:ascii="Times New Roman" w:hAnsi="Times New Roman" w:cs="Times New Roman"/>
          <w:sz w:val="28"/>
          <w:szCs w:val="28"/>
        </w:rPr>
        <w:t>. с</w:t>
      </w:r>
      <w:r w:rsidR="00EC778F" w:rsidRPr="00EC778F">
        <w:rPr>
          <w:rFonts w:ascii="Times New Roman" w:hAnsi="Times New Roman" w:cs="Times New Roman"/>
          <w:sz w:val="28"/>
          <w:szCs w:val="28"/>
        </w:rPr>
        <w:t>обственные дох</w:t>
      </w:r>
      <w:r w:rsidR="00EC778F">
        <w:rPr>
          <w:rFonts w:ascii="Times New Roman" w:hAnsi="Times New Roman" w:cs="Times New Roman"/>
          <w:sz w:val="28"/>
          <w:szCs w:val="28"/>
        </w:rPr>
        <w:t>оды.</w:t>
      </w:r>
    </w:p>
    <w:p w:rsidR="00D70F03" w:rsidRPr="0040442C" w:rsidRDefault="00D70F03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 xml:space="preserve">В прошлом году из республики мы </w:t>
      </w:r>
      <w:r w:rsidR="0040442C" w:rsidRPr="0040442C">
        <w:rPr>
          <w:rFonts w:ascii="Times New Roman" w:hAnsi="Times New Roman" w:cs="Times New Roman"/>
          <w:sz w:val="28"/>
          <w:szCs w:val="28"/>
        </w:rPr>
        <w:t>получили 651 млн.</w:t>
      </w:r>
      <w:r w:rsidRPr="0040442C">
        <w:rPr>
          <w:rFonts w:ascii="Times New Roman" w:hAnsi="Times New Roman" w:cs="Times New Roman"/>
          <w:sz w:val="28"/>
          <w:szCs w:val="28"/>
        </w:rPr>
        <w:t xml:space="preserve"> руб. межбюджетных трансфертов. В общей сумме доходов они составили более 68%. </w:t>
      </w:r>
    </w:p>
    <w:p w:rsidR="00D70F03" w:rsidRPr="0040442C" w:rsidRDefault="00D70F03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>Налоговые доходы составили 225</w:t>
      </w:r>
      <w:r w:rsidR="0040442C" w:rsidRPr="0040442C">
        <w:rPr>
          <w:rFonts w:ascii="Times New Roman" w:hAnsi="Times New Roman" w:cs="Times New Roman"/>
          <w:sz w:val="28"/>
          <w:szCs w:val="28"/>
        </w:rPr>
        <w:t>,8</w:t>
      </w:r>
      <w:r w:rsidRPr="0040442C">
        <w:rPr>
          <w:rFonts w:ascii="Times New Roman" w:hAnsi="Times New Roman" w:cs="Times New Roman"/>
          <w:sz w:val="28"/>
          <w:szCs w:val="28"/>
        </w:rPr>
        <w:t> млн. руб. Исполнение бюджета города, как и прежде, находилось в прямой зависимости от поступлений налога на доходы физических лиц, сформировавшего 46% собственных доходов.</w:t>
      </w:r>
      <w:r w:rsidR="004510B9" w:rsidRPr="0040442C">
        <w:rPr>
          <w:rFonts w:ascii="Times New Roman" w:hAnsi="Times New Roman" w:cs="Times New Roman"/>
          <w:sz w:val="28"/>
          <w:szCs w:val="28"/>
        </w:rPr>
        <w:t xml:space="preserve"> Исполнение по налогу на доходы физических лиц составило </w:t>
      </w:r>
      <w:r w:rsidR="0040442C" w:rsidRPr="0040442C">
        <w:rPr>
          <w:rFonts w:ascii="Times New Roman" w:hAnsi="Times New Roman" w:cs="Times New Roman"/>
          <w:sz w:val="28"/>
          <w:szCs w:val="28"/>
        </w:rPr>
        <w:t>139,8 млн. руб., или 81,4 % от плана.</w:t>
      </w:r>
    </w:p>
    <w:p w:rsidR="00D70F03" w:rsidRPr="0040442C" w:rsidRDefault="00D70F03" w:rsidP="00EC7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>Второй по величине в структуре бюджета (20%) и самый значимый из местных налогов - земел</w:t>
      </w:r>
      <w:r w:rsidR="0040442C" w:rsidRPr="0040442C">
        <w:rPr>
          <w:rFonts w:ascii="Times New Roman" w:hAnsi="Times New Roman" w:cs="Times New Roman"/>
          <w:sz w:val="28"/>
          <w:szCs w:val="28"/>
        </w:rPr>
        <w:t>ьный налог, поступил в объеме 59,0</w:t>
      </w:r>
      <w:r w:rsidRPr="0040442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4044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442C" w:rsidRPr="0040442C">
        <w:rPr>
          <w:rFonts w:ascii="Times New Roman" w:hAnsi="Times New Roman" w:cs="Times New Roman"/>
          <w:sz w:val="28"/>
          <w:szCs w:val="28"/>
        </w:rPr>
        <w:t xml:space="preserve">руб., или 79,4 % от </w:t>
      </w:r>
      <w:proofErr w:type="spellStart"/>
      <w:r w:rsidR="0040442C" w:rsidRPr="0040442C">
        <w:rPr>
          <w:rFonts w:ascii="Times New Roman" w:hAnsi="Times New Roman" w:cs="Times New Roman"/>
          <w:sz w:val="28"/>
          <w:szCs w:val="28"/>
        </w:rPr>
        <w:t>плана</w:t>
      </w:r>
      <w:proofErr w:type="gramStart"/>
      <w:r w:rsidR="0040442C" w:rsidRPr="004044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0442C" w:rsidRPr="0040442C">
        <w:rPr>
          <w:rFonts w:ascii="Times New Roman" w:hAnsi="Times New Roman" w:cs="Times New Roman"/>
          <w:sz w:val="28"/>
          <w:szCs w:val="28"/>
        </w:rPr>
        <w:t>оступление</w:t>
      </w:r>
      <w:proofErr w:type="spellEnd"/>
      <w:r w:rsidRPr="0040442C">
        <w:rPr>
          <w:rFonts w:ascii="Times New Roman" w:hAnsi="Times New Roman" w:cs="Times New Roman"/>
          <w:sz w:val="28"/>
          <w:szCs w:val="28"/>
        </w:rPr>
        <w:t xml:space="preserve"> налога на им</w:t>
      </w:r>
      <w:r w:rsidR="0040442C" w:rsidRPr="0040442C">
        <w:rPr>
          <w:rFonts w:ascii="Times New Roman" w:hAnsi="Times New Roman" w:cs="Times New Roman"/>
          <w:sz w:val="28"/>
          <w:szCs w:val="28"/>
        </w:rPr>
        <w:t>ущество физических лиц составило</w:t>
      </w:r>
      <w:r w:rsidRPr="0040442C">
        <w:rPr>
          <w:rFonts w:ascii="Times New Roman" w:hAnsi="Times New Roman" w:cs="Times New Roman"/>
          <w:sz w:val="28"/>
          <w:szCs w:val="28"/>
        </w:rPr>
        <w:t xml:space="preserve"> 4</w:t>
      </w:r>
      <w:r w:rsidR="0040442C" w:rsidRPr="0040442C">
        <w:rPr>
          <w:rFonts w:ascii="Times New Roman" w:hAnsi="Times New Roman" w:cs="Times New Roman"/>
          <w:sz w:val="28"/>
          <w:szCs w:val="28"/>
        </w:rPr>
        <w:t>,1</w:t>
      </w:r>
      <w:r w:rsidRPr="0040442C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40442C" w:rsidRPr="0040442C">
        <w:rPr>
          <w:rFonts w:ascii="Times New Roman" w:hAnsi="Times New Roman" w:cs="Times New Roman"/>
          <w:sz w:val="28"/>
          <w:szCs w:val="28"/>
        </w:rPr>
        <w:t>или 32,8 %.</w:t>
      </w:r>
    </w:p>
    <w:p w:rsidR="00D70F03" w:rsidRPr="0040442C" w:rsidRDefault="00D70F03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участия субъектов малого бизнеса в доходах бюджета составила менее 5%. Основные платежи по данной группе доходов обеспечены единым налогом на вмененный доход и составили 13 млн. </w:t>
      </w:r>
      <w:r w:rsidR="0040442C" w:rsidRPr="0040442C">
        <w:rPr>
          <w:rFonts w:ascii="Times New Roman" w:hAnsi="Times New Roman" w:cs="Times New Roman"/>
          <w:sz w:val="28"/>
          <w:szCs w:val="28"/>
        </w:rPr>
        <w:t>руб., или 60,6 %.</w:t>
      </w:r>
    </w:p>
    <w:p w:rsidR="00D70F03" w:rsidRPr="0040442C" w:rsidRDefault="00D70F03" w:rsidP="00EC7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C">
        <w:rPr>
          <w:rFonts w:ascii="Times New Roman" w:hAnsi="Times New Roman" w:cs="Times New Roman"/>
          <w:sz w:val="28"/>
          <w:szCs w:val="28"/>
        </w:rPr>
        <w:t>Неналоговые доходы поступили в объеме 72</w:t>
      </w:r>
      <w:r w:rsidR="0040442C" w:rsidRPr="0040442C">
        <w:rPr>
          <w:rFonts w:ascii="Times New Roman" w:hAnsi="Times New Roman" w:cs="Times New Roman"/>
          <w:sz w:val="28"/>
          <w:szCs w:val="28"/>
        </w:rPr>
        <w:t xml:space="preserve">,2 млн. руб., </w:t>
      </w:r>
      <w:r w:rsidRPr="0040442C">
        <w:rPr>
          <w:rFonts w:ascii="Times New Roman" w:hAnsi="Times New Roman" w:cs="Times New Roman"/>
          <w:sz w:val="28"/>
          <w:szCs w:val="28"/>
        </w:rPr>
        <w:t>их удельный вес в структуре доходов составил 24%. Основная доля этих поступлений обеспечена арендными платежами за землю и муниципальное имущество в сумме 42</w:t>
      </w:r>
      <w:r w:rsidR="0040442C" w:rsidRPr="0040442C">
        <w:rPr>
          <w:rFonts w:ascii="Times New Roman" w:hAnsi="Times New Roman" w:cs="Times New Roman"/>
          <w:sz w:val="28"/>
          <w:szCs w:val="28"/>
        </w:rPr>
        <w:t>,3</w:t>
      </w:r>
      <w:r w:rsidR="00EC778F">
        <w:rPr>
          <w:rFonts w:ascii="Times New Roman" w:hAnsi="Times New Roman" w:cs="Times New Roman"/>
          <w:sz w:val="28"/>
          <w:szCs w:val="28"/>
        </w:rPr>
        <w:t xml:space="preserve"> млн. руб. </w:t>
      </w:r>
      <w:proofErr w:type="spellStart"/>
      <w:r w:rsidR="00EC778F" w:rsidRPr="00EC778F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="00EC778F" w:rsidRPr="00EC778F">
        <w:rPr>
          <w:rFonts w:ascii="Times New Roman" w:hAnsi="Times New Roman" w:cs="Times New Roman"/>
          <w:sz w:val="28"/>
          <w:szCs w:val="28"/>
        </w:rPr>
        <w:t xml:space="preserve"> городского бюджета за 2015 год составила 31,4 % и снизилась по сравнению с 2014 годом на 5,5 % (2014 год -36,9 %).</w:t>
      </w:r>
      <w:proofErr w:type="gramEnd"/>
    </w:p>
    <w:p w:rsidR="00D70F03" w:rsidRPr="0040442C" w:rsidRDefault="00D70F03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>Расходы бюджета города за 2015 год составили -983</w:t>
      </w:r>
      <w:r w:rsidR="0040442C" w:rsidRPr="0040442C">
        <w:rPr>
          <w:rFonts w:ascii="Times New Roman" w:hAnsi="Times New Roman" w:cs="Times New Roman"/>
          <w:sz w:val="28"/>
          <w:szCs w:val="28"/>
        </w:rPr>
        <w:t>,0</w:t>
      </w:r>
      <w:r w:rsidRPr="0040442C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D70F03" w:rsidRPr="0040442C" w:rsidRDefault="00D70F03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 xml:space="preserve">Структура расходов бюджета города остается достаточно стабильной. </w:t>
      </w:r>
    </w:p>
    <w:p w:rsidR="00D70F03" w:rsidRPr="0040442C" w:rsidRDefault="00D70F03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>По-прежнему приоритетным является финансирование социальной сферы. На</w:t>
      </w:r>
      <w:r w:rsidRPr="004044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442C">
        <w:rPr>
          <w:rFonts w:ascii="Times New Roman" w:hAnsi="Times New Roman" w:cs="Times New Roman"/>
          <w:sz w:val="28"/>
          <w:szCs w:val="28"/>
        </w:rPr>
        <w:t xml:space="preserve">образование, культуру, спорт и социальную политику приходится 80% от общего объема расходов бюджета </w:t>
      </w:r>
      <w:proofErr w:type="spellStart"/>
      <w:r w:rsidRPr="0040442C">
        <w:rPr>
          <w:rFonts w:ascii="Times New Roman" w:hAnsi="Times New Roman" w:cs="Times New Roman"/>
          <w:sz w:val="28"/>
          <w:szCs w:val="28"/>
        </w:rPr>
        <w:t>городаили</w:t>
      </w:r>
      <w:proofErr w:type="spellEnd"/>
      <w:r w:rsidRPr="0040442C">
        <w:rPr>
          <w:rFonts w:ascii="Times New Roman" w:hAnsi="Times New Roman" w:cs="Times New Roman"/>
          <w:sz w:val="28"/>
          <w:szCs w:val="28"/>
        </w:rPr>
        <w:t xml:space="preserve"> 783</w:t>
      </w:r>
      <w:r w:rsidR="0040442C" w:rsidRPr="0040442C">
        <w:rPr>
          <w:rFonts w:ascii="Times New Roman" w:hAnsi="Times New Roman" w:cs="Times New Roman"/>
          <w:sz w:val="28"/>
          <w:szCs w:val="28"/>
        </w:rPr>
        <w:t xml:space="preserve">,7 млн. </w:t>
      </w:r>
      <w:r w:rsidRPr="0040442C">
        <w:rPr>
          <w:rFonts w:ascii="Times New Roman" w:hAnsi="Times New Roman" w:cs="Times New Roman"/>
          <w:sz w:val="28"/>
          <w:szCs w:val="28"/>
        </w:rPr>
        <w:t>руб.</w:t>
      </w:r>
    </w:p>
    <w:p w:rsidR="0040442C" w:rsidRPr="00EC778F" w:rsidRDefault="00D70F03" w:rsidP="00EC7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2C">
        <w:rPr>
          <w:rFonts w:ascii="Times New Roman" w:hAnsi="Times New Roman" w:cs="Times New Roman"/>
          <w:sz w:val="28"/>
          <w:szCs w:val="28"/>
        </w:rPr>
        <w:t>На дорожное хозяйство, транспорт и жилищно-коммунальное хозяйство году было направлено 120</w:t>
      </w:r>
      <w:r w:rsidR="0040442C" w:rsidRPr="0040442C">
        <w:rPr>
          <w:rFonts w:ascii="Times New Roman" w:hAnsi="Times New Roman" w:cs="Times New Roman"/>
          <w:sz w:val="28"/>
          <w:szCs w:val="28"/>
        </w:rPr>
        <w:t xml:space="preserve">,3 млн. </w:t>
      </w:r>
      <w:r w:rsidRPr="0040442C">
        <w:rPr>
          <w:rFonts w:ascii="Times New Roman" w:hAnsi="Times New Roman" w:cs="Times New Roman"/>
          <w:sz w:val="28"/>
          <w:szCs w:val="28"/>
        </w:rPr>
        <w:t xml:space="preserve">руб. или 12% от общего объема расходов бюджета. </w:t>
      </w:r>
    </w:p>
    <w:p w:rsidR="00D70F03" w:rsidRPr="00BF40DB" w:rsidRDefault="0040442C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расходной части бюджета в 2015 году не все обязательства выполнены из-за недофинансирования из республиканского бюджета.</w:t>
      </w:r>
    </w:p>
    <w:p w:rsidR="00D70F03" w:rsidRPr="0021700C" w:rsidRDefault="00D70F03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В рамках реализации восьмистороннего соглашения между городской администрацией, Правительством РД и территориальными органами исполнительной власти проводится мониторинг работ по актуализации налогооблагаемой базы по земельному налогу, налогу на имущество физических лиц.</w:t>
      </w:r>
    </w:p>
    <w:p w:rsidR="00BF40DB" w:rsidRDefault="00D70F03" w:rsidP="00EC778F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За 2015 год в государственном кадастре недвижимости (ГКН) количество внесенных земельных участков увеличилось на 660 участков (24590-23930), в едином государственном реестре правообладателей (ЕГРП) – на 1249 участков (15045-13796), в налоговом органе – на 325 единиц (10859 -10534).</w:t>
      </w:r>
    </w:p>
    <w:p w:rsidR="00A771F1" w:rsidRPr="007552A2" w:rsidRDefault="00A771F1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F40DB">
        <w:rPr>
          <w:rFonts w:ascii="Times New Roman" w:eastAsia="Calibri" w:hAnsi="Times New Roman" w:cs="Times New Roman"/>
          <w:b/>
          <w:sz w:val="28"/>
          <w:szCs w:val="28"/>
        </w:rPr>
        <w:t>образовательных</w:t>
      </w:r>
      <w:r w:rsidR="000E37AB" w:rsidRPr="00BF40DB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учреждениях</w:t>
      </w:r>
      <w:r w:rsidR="000E37AB" w:rsidRPr="0021700C">
        <w:rPr>
          <w:rFonts w:ascii="Times New Roman" w:eastAsia="Calibri" w:hAnsi="Times New Roman" w:cs="Times New Roman"/>
          <w:sz w:val="28"/>
          <w:szCs w:val="28"/>
        </w:rPr>
        <w:t xml:space="preserve"> города обучается 1371</w:t>
      </w:r>
      <w:r w:rsidRPr="0021700C">
        <w:rPr>
          <w:rFonts w:ascii="Times New Roman" w:eastAsia="Calibri" w:hAnsi="Times New Roman" w:cs="Times New Roman"/>
          <w:sz w:val="28"/>
          <w:szCs w:val="28"/>
        </w:rPr>
        <w:t>6 детей</w:t>
      </w:r>
      <w:r w:rsidR="00E739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151" w:rsidRPr="0021700C" w:rsidRDefault="00F41151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2014-2015 учебном году успеваемость школьников составила </w:t>
      </w:r>
      <w:r w:rsidR="00C14BF1"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Pr="00C14BF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6D7EE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</w:t>
      </w:r>
      <w:r w:rsidR="006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="00E7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6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медали. Более 55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поступили в ВУЗы республики и </w:t>
      </w:r>
      <w:r w:rsidR="006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ее пределами. Вместе с тем 45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выпускных классов не преодолели минимальный</w:t>
      </w:r>
      <w:r w:rsidR="006D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баллов по русскому языку и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726"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</w:t>
      </w:r>
      <w:proofErr w:type="gramEnd"/>
      <w:r w:rsidR="004B5726"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колы</w:t>
      </w:r>
      <w:proofErr w:type="spellEnd"/>
      <w:r w:rsidR="004B5726"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</w:t>
      </w:r>
      <w:r w:rsidR="004B57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ода работают, как и прежде в 2 - 3 смены. </w:t>
      </w:r>
      <w:r w:rsidR="00C1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7EE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планируется начало строительства школы на 1224 места в МКР «Кемпинг» за счет средств федерального бюджета, что немного снимет нагрузку на действующие школы города.</w:t>
      </w:r>
    </w:p>
    <w:p w:rsidR="00C94B45" w:rsidRDefault="00A771F1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Количество воспитанников ДОУ – 5819</w:t>
      </w:r>
      <w:r w:rsidR="006D7EE6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21700C">
        <w:rPr>
          <w:rFonts w:ascii="Times New Roman" w:eastAsia="Calibri" w:hAnsi="Times New Roman" w:cs="Times New Roman"/>
          <w:sz w:val="28"/>
          <w:szCs w:val="28"/>
        </w:rPr>
        <w:t>, охват детей дошкольными образовательными у</w:t>
      </w:r>
      <w:r w:rsidR="006D7EE6">
        <w:rPr>
          <w:rFonts w:ascii="Times New Roman" w:eastAsia="Calibri" w:hAnsi="Times New Roman" w:cs="Times New Roman"/>
          <w:sz w:val="28"/>
          <w:szCs w:val="28"/>
        </w:rPr>
        <w:t>чреждениями составляет – 62,7 %,</w:t>
      </w:r>
      <w:r w:rsidR="006D7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очередь на устройство</w:t>
      </w:r>
      <w:r w:rsidR="006D7EE6"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детские сады </w:t>
      </w:r>
      <w:r w:rsidR="006D7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составляет </w:t>
      </w:r>
      <w:r w:rsidR="006D7EE6"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5389 детей. </w:t>
      </w:r>
      <w:r w:rsidR="006D7EE6" w:rsidRPr="0021700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Поэтом</w:t>
      </w:r>
      <w:r w:rsidR="004B572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 одной из задач, поставленных Г</w:t>
      </w:r>
      <w:r w:rsidR="006D7EE6" w:rsidRPr="0021700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лавой республики, является ликвидация очередности в дошкольные учреждения. Для частичного снятия остроты этой проблемы необходимо развивать и сеть негосударственных дошкольных учреждений.</w:t>
      </w:r>
      <w:r w:rsidR="006D7EE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 первом квартале 2016 года планируется открытие детского сада на 280 мест в МКР № 7.</w:t>
      </w:r>
    </w:p>
    <w:p w:rsidR="00462C75" w:rsidRDefault="00C94B45" w:rsidP="00EC778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работников общеобразовательных учреждений составила 18414 руб., работников дошкольных образовательных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– 14508 руб., учреждений дополните</w:t>
      </w:r>
      <w:r w:rsidR="004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– 17333 руб.</w:t>
      </w:r>
    </w:p>
    <w:p w:rsidR="00462C75" w:rsidRPr="00462C75" w:rsidRDefault="00462C75" w:rsidP="00462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C75">
        <w:rPr>
          <w:rFonts w:ascii="Times New Roman" w:eastAsia="Calibri" w:hAnsi="Times New Roman" w:cs="Times New Roman"/>
          <w:sz w:val="28"/>
          <w:szCs w:val="28"/>
        </w:rPr>
        <w:t xml:space="preserve">В городе в системе </w:t>
      </w:r>
      <w:r w:rsidRPr="00462C75">
        <w:rPr>
          <w:rFonts w:ascii="Times New Roman" w:eastAsia="Calibri" w:hAnsi="Times New Roman" w:cs="Times New Roman"/>
          <w:b/>
          <w:sz w:val="28"/>
          <w:szCs w:val="28"/>
        </w:rPr>
        <w:t>высшего и среднего профессионального образования</w:t>
      </w:r>
      <w:r w:rsidRPr="00462C75">
        <w:rPr>
          <w:rFonts w:ascii="Times New Roman" w:eastAsia="Calibri" w:hAnsi="Times New Roman" w:cs="Times New Roman"/>
          <w:sz w:val="28"/>
          <w:szCs w:val="28"/>
        </w:rPr>
        <w:t xml:space="preserve"> работают следующие учреждения:</w:t>
      </w:r>
    </w:p>
    <w:p w:rsidR="00462C75" w:rsidRPr="00462C75" w:rsidRDefault="00462C75" w:rsidP="00462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C75">
        <w:rPr>
          <w:rFonts w:ascii="Times New Roman" w:eastAsia="Calibri" w:hAnsi="Times New Roman" w:cs="Times New Roman"/>
          <w:sz w:val="28"/>
          <w:szCs w:val="28"/>
        </w:rPr>
        <w:t>- филиал Дагестанского государственного технического университета;</w:t>
      </w:r>
    </w:p>
    <w:p w:rsidR="00462C75" w:rsidRPr="00462C75" w:rsidRDefault="00462C75" w:rsidP="00462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</w:t>
      </w:r>
      <w:r w:rsidRPr="00462C75">
        <w:rPr>
          <w:rFonts w:ascii="Times New Roman" w:eastAsia="Calibri" w:hAnsi="Times New Roman" w:cs="Times New Roman"/>
          <w:sz w:val="28"/>
          <w:szCs w:val="28"/>
        </w:rPr>
        <w:t>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рственное бюджетное учреждение «</w:t>
      </w:r>
      <w:r w:rsidRPr="00462C75">
        <w:rPr>
          <w:rFonts w:ascii="Times New Roman" w:eastAsia="Calibri" w:hAnsi="Times New Roman" w:cs="Times New Roman"/>
          <w:sz w:val="28"/>
          <w:szCs w:val="28"/>
        </w:rPr>
        <w:t>Каспийское медицинское училище»;</w:t>
      </w:r>
    </w:p>
    <w:p w:rsidR="00462C75" w:rsidRPr="00462C75" w:rsidRDefault="00462C75" w:rsidP="00462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C75">
        <w:rPr>
          <w:rFonts w:ascii="Times New Roman" w:eastAsia="Calibri" w:hAnsi="Times New Roman" w:cs="Times New Roman"/>
          <w:sz w:val="28"/>
          <w:szCs w:val="28"/>
        </w:rPr>
        <w:t>-государственное бюджетное учреждение «Республиканский инженерный колледж имени С. Орджоникидзе»;</w:t>
      </w:r>
    </w:p>
    <w:p w:rsidR="00462C75" w:rsidRPr="00462C75" w:rsidRDefault="00462C75" w:rsidP="00462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C75">
        <w:rPr>
          <w:rFonts w:ascii="Times New Roman" w:eastAsia="Calibri" w:hAnsi="Times New Roman" w:cs="Times New Roman"/>
          <w:sz w:val="28"/>
          <w:szCs w:val="28"/>
        </w:rPr>
        <w:t>- автономная некоммерческая организация «Энергетический колледж»;</w:t>
      </w:r>
    </w:p>
    <w:p w:rsidR="00462C75" w:rsidRPr="00462C75" w:rsidRDefault="00462C75" w:rsidP="0046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C75">
        <w:rPr>
          <w:rFonts w:ascii="Times New Roman" w:eastAsia="Calibri" w:hAnsi="Times New Roman" w:cs="Times New Roman"/>
          <w:sz w:val="28"/>
          <w:szCs w:val="28"/>
        </w:rPr>
        <w:t>- государственное профессиональное бюджетное учреждение «Республиканский строительный колледж № 2».</w:t>
      </w:r>
    </w:p>
    <w:p w:rsidR="006D7EE6" w:rsidRPr="0021700C" w:rsidRDefault="00462C75" w:rsidP="00EC7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C75">
        <w:rPr>
          <w:rFonts w:ascii="Times New Roman" w:eastAsia="Calibri" w:hAnsi="Times New Roman" w:cs="Times New Roman"/>
          <w:sz w:val="28"/>
          <w:szCs w:val="28"/>
        </w:rPr>
        <w:t>В данных учреждениях обучается более 3 тысяч студентов, работает около 200 преподавателей, ожидаемое количество выпускников в 2016 году составляет порядка 700 человек.</w:t>
      </w:r>
    </w:p>
    <w:p w:rsidR="00242AAE" w:rsidRDefault="00462C75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</w:t>
      </w:r>
      <w:r w:rsidR="00242AAE" w:rsidRPr="0021700C">
        <w:rPr>
          <w:rFonts w:ascii="Times New Roman" w:eastAsia="Calibri" w:hAnsi="Times New Roman" w:cs="Times New Roman"/>
          <w:sz w:val="28"/>
          <w:szCs w:val="28"/>
        </w:rPr>
        <w:t xml:space="preserve">рритории города находится два государственных </w:t>
      </w:r>
      <w:r w:rsidR="00242AAE" w:rsidRPr="00BF40DB">
        <w:rPr>
          <w:rFonts w:ascii="Times New Roman" w:eastAsia="Calibri" w:hAnsi="Times New Roman" w:cs="Times New Roman"/>
          <w:b/>
          <w:sz w:val="28"/>
          <w:szCs w:val="28"/>
        </w:rPr>
        <w:t>учреждения здравоохранения</w:t>
      </w:r>
      <w:r w:rsidR="00242AAE" w:rsidRPr="0021700C">
        <w:rPr>
          <w:rFonts w:ascii="Times New Roman" w:eastAsia="Calibri" w:hAnsi="Times New Roman" w:cs="Times New Roman"/>
          <w:sz w:val="28"/>
          <w:szCs w:val="28"/>
        </w:rPr>
        <w:t xml:space="preserve"> – Центральная городская больница и «Дагестанский центр микрохирургии глаза». </w:t>
      </w:r>
    </w:p>
    <w:p w:rsidR="00FA4E63" w:rsidRPr="00FA4E63" w:rsidRDefault="00FA4E63" w:rsidP="00BF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 ситуация сложилась в здравоохранении, где в городской больнице, построенной в 1934 году невозможно обслужить должным образом всех больных, нуждающихся в стационарном лечении, горожанам приходится ждать госпитализации неделями.</w:t>
      </w:r>
    </w:p>
    <w:p w:rsidR="00FA4E63" w:rsidRPr="00FA4E63" w:rsidRDefault="00FA4E63" w:rsidP="00BF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 неоднократные обращения в республиканские инстанции по вопросу строительства нового корпуса терапевтического отделения на территории больницы в 2008 году было выделено 8,0 млн. руб., на которые была разработана проектно-сметная документация и начаты работы по закладке фундамента. В 2011-2014 годы на данный объект было выделено всего 16,0 млн. рублей. В 2016 году, как и в 2015 данный объект не попал в Республиканскую инвестиционную программу.</w:t>
      </w:r>
    </w:p>
    <w:p w:rsidR="00242AAE" w:rsidRPr="0021700C" w:rsidRDefault="00242AAE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Число коек в учреждениях здравоохранения города – </w:t>
      </w:r>
      <w:r w:rsidR="00B51FF7" w:rsidRPr="00B51FF7">
        <w:rPr>
          <w:rFonts w:ascii="Times New Roman" w:eastAsia="Calibri" w:hAnsi="Times New Roman" w:cs="Times New Roman"/>
          <w:sz w:val="28"/>
          <w:szCs w:val="28"/>
        </w:rPr>
        <w:t>559</w:t>
      </w:r>
      <w:r w:rsidRPr="00B51FF7">
        <w:rPr>
          <w:rFonts w:ascii="Times New Roman" w:eastAsia="Calibri" w:hAnsi="Times New Roman" w:cs="Times New Roman"/>
          <w:sz w:val="28"/>
          <w:szCs w:val="28"/>
        </w:rPr>
        <w:t>,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обеспеченность койками на 10 тыс. населения составляет </w:t>
      </w:r>
      <w:r w:rsidR="009344CB">
        <w:rPr>
          <w:rFonts w:ascii="Times New Roman" w:eastAsia="Calibri" w:hAnsi="Times New Roman" w:cs="Times New Roman"/>
          <w:sz w:val="28"/>
          <w:szCs w:val="28"/>
        </w:rPr>
        <w:t>40,0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FA4E63" w:rsidRDefault="00242AAE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Бюджетное государственное учреждение ЦГБ в прошлом году проводила работу в рамках приоритетного проекта «Человеческий капитал», </w:t>
      </w:r>
      <w:proofErr w:type="spellStart"/>
      <w:r w:rsidRPr="0021700C">
        <w:rPr>
          <w:rFonts w:ascii="Times New Roman" w:eastAsia="Calibri" w:hAnsi="Times New Roman" w:cs="Times New Roman"/>
          <w:sz w:val="28"/>
          <w:szCs w:val="28"/>
        </w:rPr>
        <w:t>подпроект</w:t>
      </w:r>
      <w:proofErr w:type="spellEnd"/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«Здоровый Дагестан». </w:t>
      </w:r>
    </w:p>
    <w:p w:rsidR="00FA4E63" w:rsidRPr="0021700C" w:rsidRDefault="00414E60" w:rsidP="00EC778F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Средняя зарплата врача составила 28344 руб., среднего медперсонала – 18149 руб., младшего медперсонала – 11219 руб.</w:t>
      </w:r>
    </w:p>
    <w:p w:rsidR="00414E60" w:rsidRPr="0021700C" w:rsidRDefault="00414E60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="00926C62" w:rsidRPr="0021700C">
        <w:rPr>
          <w:rFonts w:ascii="Times New Roman" w:eastAsia="Calibri" w:hAnsi="Times New Roman" w:cs="Times New Roman"/>
          <w:sz w:val="28"/>
          <w:szCs w:val="28"/>
        </w:rPr>
        <w:t>ГБУ РД «</w:t>
      </w:r>
      <w:r w:rsidR="00926C62" w:rsidRPr="00BF40DB">
        <w:rPr>
          <w:rFonts w:ascii="Times New Roman" w:eastAsia="Calibri" w:hAnsi="Times New Roman" w:cs="Times New Roman"/>
          <w:b/>
          <w:sz w:val="28"/>
          <w:szCs w:val="28"/>
        </w:rPr>
        <w:t>Центр социального обслуживания населения</w:t>
      </w:r>
      <w:r w:rsidR="00926C62" w:rsidRPr="002170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обслужено </w:t>
      </w:r>
      <w:r w:rsidR="00926C62" w:rsidRPr="0021700C">
        <w:rPr>
          <w:rFonts w:ascii="Times New Roman" w:eastAsia="Calibri" w:hAnsi="Times New Roman" w:cs="Times New Roman"/>
          <w:sz w:val="28"/>
          <w:szCs w:val="28"/>
        </w:rPr>
        <w:t xml:space="preserve">4252 </w:t>
      </w:r>
      <w:proofErr w:type="spellStart"/>
      <w:r w:rsidR="00926C62" w:rsidRPr="0021700C">
        <w:rPr>
          <w:rFonts w:ascii="Times New Roman" w:eastAsia="Calibri" w:hAnsi="Times New Roman" w:cs="Times New Roman"/>
          <w:sz w:val="28"/>
          <w:szCs w:val="28"/>
        </w:rPr>
        <w:t>получателясоц</w:t>
      </w:r>
      <w:proofErr w:type="spellEnd"/>
      <w:r w:rsidR="00926C62" w:rsidRPr="0021700C">
        <w:rPr>
          <w:rFonts w:ascii="Times New Roman" w:eastAsia="Calibri" w:hAnsi="Times New Roman" w:cs="Times New Roman"/>
          <w:sz w:val="28"/>
          <w:szCs w:val="28"/>
        </w:rPr>
        <w:t>. услуг, о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казано </w:t>
      </w:r>
      <w:r w:rsidR="00926C62" w:rsidRPr="0021700C">
        <w:rPr>
          <w:rFonts w:ascii="Times New Roman" w:eastAsia="Calibri" w:hAnsi="Times New Roman" w:cs="Times New Roman"/>
          <w:sz w:val="28"/>
          <w:szCs w:val="28"/>
        </w:rPr>
        <w:t xml:space="preserve">всего 252071 соц. </w:t>
      </w:r>
      <w:r w:rsidR="00C94B45">
        <w:rPr>
          <w:rFonts w:ascii="Times New Roman" w:eastAsia="Calibri" w:hAnsi="Times New Roman" w:cs="Times New Roman"/>
          <w:sz w:val="28"/>
          <w:szCs w:val="28"/>
        </w:rPr>
        <w:t>у</w:t>
      </w:r>
      <w:r w:rsidR="00926C62" w:rsidRPr="0021700C">
        <w:rPr>
          <w:rFonts w:ascii="Times New Roman" w:eastAsia="Calibri" w:hAnsi="Times New Roman" w:cs="Times New Roman"/>
          <w:sz w:val="28"/>
          <w:szCs w:val="28"/>
        </w:rPr>
        <w:t xml:space="preserve">слуг, в т. ч. 77592 соц.- </w:t>
      </w:r>
      <w:proofErr w:type="spellStart"/>
      <w:r w:rsidR="00926C62" w:rsidRPr="0021700C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="00926C62" w:rsidRPr="0021700C">
        <w:rPr>
          <w:rFonts w:ascii="Times New Roman" w:eastAsia="Calibri" w:hAnsi="Times New Roman" w:cs="Times New Roman"/>
          <w:sz w:val="28"/>
          <w:szCs w:val="28"/>
        </w:rPr>
        <w:t>.</w:t>
      </w:r>
      <w:r w:rsidRPr="0021700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21700C">
        <w:rPr>
          <w:rFonts w:ascii="Times New Roman" w:eastAsia="Calibri" w:hAnsi="Times New Roman" w:cs="Times New Roman"/>
          <w:sz w:val="28"/>
          <w:szCs w:val="28"/>
        </w:rPr>
        <w:t>слуг</w:t>
      </w:r>
      <w:proofErr w:type="spellEnd"/>
      <w:r w:rsidR="00EC778F">
        <w:rPr>
          <w:rFonts w:ascii="Times New Roman" w:eastAsia="Calibri" w:hAnsi="Times New Roman" w:cs="Times New Roman"/>
          <w:sz w:val="28"/>
          <w:szCs w:val="28"/>
        </w:rPr>
        <w:t>. П</w:t>
      </w:r>
      <w:r w:rsidR="00FA4E63">
        <w:rPr>
          <w:rFonts w:ascii="Times New Roman" w:eastAsia="Calibri" w:hAnsi="Times New Roman" w:cs="Times New Roman"/>
          <w:sz w:val="28"/>
          <w:szCs w:val="28"/>
        </w:rPr>
        <w:t>о итогам 2015 года данное учреждение в рейтинге по республике из 53 организаций заняло первое место.</w:t>
      </w:r>
    </w:p>
    <w:p w:rsidR="00A771F1" w:rsidRPr="000D4F87" w:rsidRDefault="002C7CA2" w:rsidP="000D4F8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В Управлении социальной защиты населения городского округа «город Каспийск» </w:t>
      </w:r>
      <w:proofErr w:type="gramStart"/>
      <w:r w:rsidRPr="0021700C">
        <w:rPr>
          <w:rFonts w:ascii="Times New Roman" w:eastAsia="Calibri" w:hAnsi="Times New Roman" w:cs="Times New Roman"/>
          <w:sz w:val="28"/>
          <w:szCs w:val="28"/>
        </w:rPr>
        <w:t>состоят на учете и имеют право на м</w:t>
      </w:r>
      <w:r w:rsidR="00423A3F" w:rsidRPr="0021700C">
        <w:rPr>
          <w:rFonts w:ascii="Times New Roman" w:eastAsia="Calibri" w:hAnsi="Times New Roman" w:cs="Times New Roman"/>
          <w:sz w:val="28"/>
          <w:szCs w:val="28"/>
        </w:rPr>
        <w:t>еры социальной поддержи</w:t>
      </w:r>
      <w:proofErr w:type="gramEnd"/>
      <w:r w:rsidR="00423A3F" w:rsidRPr="0021700C">
        <w:rPr>
          <w:rFonts w:ascii="Times New Roman" w:eastAsia="Calibri" w:hAnsi="Times New Roman" w:cs="Times New Roman"/>
          <w:sz w:val="28"/>
          <w:szCs w:val="28"/>
        </w:rPr>
        <w:t xml:space="preserve"> 21774 р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азличных категорий граждан. </w:t>
      </w:r>
      <w:r w:rsidR="000E37AB" w:rsidRPr="0021700C">
        <w:rPr>
          <w:rFonts w:ascii="Times New Roman" w:eastAsia="Calibri" w:hAnsi="Times New Roman" w:cs="Times New Roman"/>
          <w:sz w:val="28"/>
          <w:szCs w:val="28"/>
        </w:rPr>
        <w:t>В 2015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0E37AB" w:rsidRPr="0021700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423A3F" w:rsidRPr="0021700C">
        <w:rPr>
          <w:rFonts w:ascii="Times New Roman" w:eastAsia="Calibri" w:hAnsi="Times New Roman" w:cs="Times New Roman"/>
          <w:sz w:val="28"/>
          <w:szCs w:val="28"/>
        </w:rPr>
        <w:t>каспийчан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получили свидетельства на </w:t>
      </w:r>
      <w:r w:rsidR="00423A3F" w:rsidRPr="0021700C">
        <w:rPr>
          <w:rFonts w:ascii="Times New Roman" w:eastAsia="Calibri" w:hAnsi="Times New Roman" w:cs="Times New Roman"/>
          <w:sz w:val="28"/>
          <w:szCs w:val="28"/>
        </w:rPr>
        <w:t>улучшен</w:t>
      </w:r>
      <w:r w:rsidR="00926C62" w:rsidRPr="0021700C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423A3F" w:rsidRPr="0021700C">
        <w:rPr>
          <w:rFonts w:ascii="Times New Roman" w:eastAsia="Calibri" w:hAnsi="Times New Roman" w:cs="Times New Roman"/>
          <w:sz w:val="28"/>
          <w:szCs w:val="28"/>
        </w:rPr>
        <w:t xml:space="preserve">жилищных </w:t>
      </w:r>
      <w:proofErr w:type="spellStart"/>
      <w:r w:rsidR="00423A3F" w:rsidRPr="0021700C">
        <w:rPr>
          <w:rFonts w:ascii="Times New Roman" w:eastAsia="Calibri" w:hAnsi="Times New Roman" w:cs="Times New Roman"/>
          <w:sz w:val="28"/>
          <w:szCs w:val="28"/>
        </w:rPr>
        <w:t>условий</w:t>
      </w:r>
      <w:proofErr w:type="gramStart"/>
      <w:r w:rsidR="00423A3F" w:rsidRPr="0021700C">
        <w:rPr>
          <w:rFonts w:ascii="Times New Roman" w:eastAsia="Calibri" w:hAnsi="Times New Roman" w:cs="Times New Roman"/>
          <w:sz w:val="28"/>
          <w:szCs w:val="28"/>
        </w:rPr>
        <w:t>.</w:t>
      </w:r>
      <w:r w:rsidR="00926C62" w:rsidRPr="0021700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26C62" w:rsidRPr="0021700C">
        <w:rPr>
          <w:rFonts w:ascii="Times New Roman" w:hAnsi="Times New Roman" w:cs="Times New Roman"/>
          <w:sz w:val="28"/>
          <w:szCs w:val="28"/>
          <w:lang w:eastAsia="ru-RU"/>
        </w:rPr>
        <w:t>дминистрацией</w:t>
      </w:r>
      <w:proofErr w:type="spellEnd"/>
      <w:r w:rsidR="00926C62" w:rsidRPr="0021700C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r w:rsidR="00810E41" w:rsidRPr="0021700C">
        <w:rPr>
          <w:rFonts w:ascii="Times New Roman" w:hAnsi="Times New Roman" w:cs="Times New Roman"/>
          <w:sz w:val="28"/>
          <w:szCs w:val="28"/>
          <w:lang w:eastAsia="ru-RU"/>
        </w:rPr>
        <w:t xml:space="preserve">и Собранием </w:t>
      </w:r>
      <w:r w:rsidR="00926C62" w:rsidRPr="0021700C">
        <w:rPr>
          <w:rFonts w:ascii="Times New Roman" w:hAnsi="Times New Roman" w:cs="Times New Roman"/>
          <w:sz w:val="28"/>
          <w:szCs w:val="28"/>
          <w:lang w:eastAsia="ru-RU"/>
        </w:rPr>
        <w:t>депутатов тоже ведется постоянная работа по оказанию дополнительных мер поддержки и социальной помощи людям, оказавшимся в тяжелой жизненной ситуации</w:t>
      </w:r>
      <w:r w:rsidR="00810E41" w:rsidRPr="002170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0E41" w:rsidRPr="0021700C" w:rsidRDefault="00810E41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Управлением ЗАГС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города Каспийска в 2015 году зарегистрировано 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>681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актов о заключении брака, из них 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>8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браков с гражданами до 18 лет, 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>228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случаев расторжения браков, что на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21700C">
        <w:rPr>
          <w:rFonts w:ascii="Times New Roman" w:eastAsia="Calibri" w:hAnsi="Times New Roman" w:cs="Times New Roman"/>
          <w:sz w:val="28"/>
          <w:szCs w:val="28"/>
        </w:rPr>
        <w:t>9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 xml:space="preserve"> меньше</w:t>
      </w:r>
      <w:r w:rsidR="00B51FF7">
        <w:rPr>
          <w:rFonts w:ascii="Times New Roman" w:eastAsia="Calibri" w:hAnsi="Times New Roman" w:cs="Times New Roman"/>
          <w:sz w:val="28"/>
          <w:szCs w:val="28"/>
        </w:rPr>
        <w:t xml:space="preserve">, чем в </w:t>
      </w:r>
      <w:r w:rsidRPr="0021700C">
        <w:rPr>
          <w:rFonts w:ascii="Times New Roman" w:eastAsia="Calibri" w:hAnsi="Times New Roman" w:cs="Times New Roman"/>
          <w:sz w:val="28"/>
          <w:szCs w:val="28"/>
        </w:rPr>
        <w:t>201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>4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году. Зарегистрировано 53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>7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акта о смерти, из них детей до 1 года 2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>5случаев</w:t>
      </w:r>
      <w:r w:rsidRPr="0021700C">
        <w:rPr>
          <w:rFonts w:ascii="Times New Roman" w:eastAsia="Calibri" w:hAnsi="Times New Roman" w:cs="Times New Roman"/>
          <w:sz w:val="28"/>
          <w:szCs w:val="28"/>
        </w:rPr>
        <w:t>. В 201</w:t>
      </w:r>
      <w:r w:rsidR="00BB3EC7" w:rsidRPr="0021700C">
        <w:rPr>
          <w:rFonts w:ascii="Times New Roman" w:eastAsia="Calibri" w:hAnsi="Times New Roman" w:cs="Times New Roman"/>
          <w:sz w:val="28"/>
          <w:szCs w:val="28"/>
        </w:rPr>
        <w:t>5</w:t>
      </w:r>
      <w:r w:rsidRPr="0021700C">
        <w:rPr>
          <w:rFonts w:ascii="Times New Roman" w:eastAsia="Calibri" w:hAnsi="Times New Roman" w:cs="Times New Roman"/>
          <w:sz w:val="28"/>
          <w:szCs w:val="28"/>
        </w:rPr>
        <w:t xml:space="preserve"> году составлено 8 актов об усыновлении.</w:t>
      </w:r>
    </w:p>
    <w:p w:rsidR="00810E41" w:rsidRPr="0021700C" w:rsidRDefault="00810E41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Органом опеки и попечительства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Каспийск» в 2015 году назначена опека над 13 несовершеннолетними детьми, снято с учета 31 человек,117 несовершеннолетних детей-сирот и детей, оставшихся без попечения родителей, состоят на учете. Для детей-сирот и детей, оставшихся без попечения родителей, состоящих на учете в администрации городского округа «город Каспийск» из средств Федерального и Республиканского бюджетов приобретено 13 квартир.</w:t>
      </w:r>
    </w:p>
    <w:p w:rsidR="00BB3EC7" w:rsidRPr="0021700C" w:rsidRDefault="00810E41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B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культуры</w:t>
      </w:r>
      <w:r w:rsidR="00F8274F" w:rsidRPr="00B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молодежной </w:t>
      </w:r>
      <w:proofErr w:type="spellStart"/>
      <w:r w:rsidR="00F8274F" w:rsidRPr="00B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  <w:r w:rsidR="00934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proofErr w:type="spellEnd"/>
      <w:r w:rsidR="0093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B3EC7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</w:t>
      </w:r>
      <w:r w:rsidR="00F8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мственными учреждениями </w:t>
      </w:r>
      <w:r w:rsidR="00BB3EC7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плана мероприятий по реализации приоритетных проектов развития РД «Человеческий капитал» </w:t>
      </w:r>
      <w:r w:rsidR="00F8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BB3EC7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значимые проекты: </w:t>
      </w:r>
      <w:proofErr w:type="gramStart"/>
      <w:r w:rsidR="00BB3EC7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«Играй душа», «Каспий – берега дружбы», «Россия Родина мо</w:t>
      </w:r>
      <w:r w:rsidR="004B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я», «Золотые звездочки Кавказа», </w:t>
      </w:r>
      <w:r w:rsidR="00BB3EC7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«Журавли над Россией», фестиваль-конкурс «Мой Дагестан», фестиваль традиционной культуры «Серпантин дружбы».</w:t>
      </w:r>
      <w:proofErr w:type="gramEnd"/>
    </w:p>
    <w:p w:rsidR="002D47AE" w:rsidRDefault="004B5726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мероприятий</w:t>
      </w:r>
      <w:r w:rsidR="008940D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Приоритетного проекта развития РД «Человеческий капитал» </w:t>
      </w:r>
      <w:proofErr w:type="spellStart"/>
      <w:r w:rsidR="008940D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подпроекта</w:t>
      </w:r>
      <w:proofErr w:type="spellEnd"/>
      <w:r w:rsidR="008940D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«Молодежный Дагестан» </w:t>
      </w:r>
      <w:r w:rsidR="002D4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8940D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проекты: «Школа молодого управленца», «Эффективный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ципалитет», «Наследники Победы» и т.д.</w:t>
      </w:r>
    </w:p>
    <w:p w:rsidR="008940D3" w:rsidRPr="0021700C" w:rsidRDefault="002D47AE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«город </w:t>
      </w:r>
      <w:r w:rsidR="00121CAE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1CAE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удостоен Почетными грамотами Министерства по делам молодежи РД «За высокий уровень в реализации государственной молодежной политики в РД», «За вклад в развитие добровольчества», «За участие в Республиканском проекте «Осенний марафон добрых дел»», «Эффективный муниципалитет».</w:t>
      </w:r>
    </w:p>
    <w:p w:rsidR="00BF40DB" w:rsidRDefault="00121CAE" w:rsidP="000D4F8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Отделом </w:t>
      </w:r>
      <w:proofErr w:type="spellStart"/>
      <w:r w:rsidRPr="004B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ФКи</w:t>
      </w:r>
      <w:proofErr w:type="spellEnd"/>
      <w:r w:rsidR="00B51FF7" w:rsidRPr="004B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спорта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проводилась 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плана спортивно-массовых и физкультурно-оздоровительных мероприятий. В городе насчитывается 30 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проводящих физкультурно-оздоровительную работу. Общая численность регулярно занимающихся в с</w:t>
      </w:r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портивных секциях составляет 13449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посещают учебные занятия по физкультуре и спорту </w:t>
      </w:r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15140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отдел </w:t>
      </w:r>
      <w:proofErr w:type="spellStart"/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37 </w:t>
      </w:r>
      <w:r w:rsidR="0093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общегородских</w:t>
      </w:r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охватом </w:t>
      </w:r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3382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мероп</w:t>
      </w:r>
      <w:r w:rsidR="004B5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охватом </w:t>
      </w:r>
      <w:r w:rsidR="00DC0183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926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F40DB" w:rsidRPr="000D4F87" w:rsidRDefault="00BF40DB" w:rsidP="000D4F87">
      <w:pPr>
        <w:pStyle w:val="a5"/>
        <w:ind w:left="45"/>
        <w:rPr>
          <w:rFonts w:ascii="Times New Roman" w:hAnsi="Times New Roman" w:cs="Times New Roman"/>
          <w:sz w:val="28"/>
          <w:szCs w:val="28"/>
        </w:rPr>
      </w:pPr>
      <w:r w:rsidRPr="000D4F87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в 20</w:t>
      </w:r>
      <w:r w:rsidR="000D4F87" w:rsidRPr="000D4F87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0D4F87" w:rsidRPr="000D4F87">
        <w:rPr>
          <w:rFonts w:ascii="Times New Roman" w:hAnsi="Times New Roman" w:cs="Times New Roman"/>
          <w:sz w:val="28"/>
          <w:szCs w:val="28"/>
        </w:rPr>
        <w:t xml:space="preserve">году работало в соответствии </w:t>
      </w:r>
      <w:r w:rsidRPr="000D4F87">
        <w:rPr>
          <w:rFonts w:ascii="Times New Roman" w:hAnsi="Times New Roman" w:cs="Times New Roman"/>
          <w:sz w:val="28"/>
          <w:szCs w:val="28"/>
        </w:rPr>
        <w:t xml:space="preserve">с планом работ. </w:t>
      </w:r>
      <w:r w:rsidR="000D4F87" w:rsidRPr="000D4F87">
        <w:rPr>
          <w:rFonts w:ascii="Times New Roman" w:hAnsi="Times New Roman" w:cs="Times New Roman"/>
          <w:sz w:val="28"/>
          <w:szCs w:val="28"/>
        </w:rPr>
        <w:t xml:space="preserve">Несмотря на высокий </w:t>
      </w:r>
      <w:r w:rsidRPr="000D4F87">
        <w:rPr>
          <w:rFonts w:ascii="Times New Roman" w:hAnsi="Times New Roman" w:cs="Times New Roman"/>
          <w:sz w:val="28"/>
          <w:szCs w:val="28"/>
        </w:rPr>
        <w:t>уровень износа объектов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жилищно-коммунального хозяйства, город Каспийск интенсивно развивается.</w:t>
      </w:r>
    </w:p>
    <w:p w:rsidR="00BF40DB" w:rsidRPr="00BF40DB" w:rsidRDefault="00BF40DB" w:rsidP="00BF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10-15 лет в городе застроено 3 крупных микрорайона индивидуальной застройки:</w:t>
      </w:r>
      <w:proofErr w:type="gramEnd"/>
      <w:r w:rsidRP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«Кемпинг», «Кирпичный», «Южный» и 2 микрорайона многоэтажной застройки, где отсутствует социальная инфраструктура – свет, газ, вода, канализация, нет дорог, школ и дошкольных учреждений.</w:t>
      </w:r>
      <w:proofErr w:type="gramEnd"/>
    </w:p>
    <w:p w:rsidR="008940D3" w:rsidRPr="0021700C" w:rsidRDefault="00BF40DB" w:rsidP="00BF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сложившееся положение, администрация городского округа «город Каспийск» ежегодно выделяет из муниципального бюджета средства на </w:t>
      </w:r>
      <w:r w:rsidRP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газификацию, водоснабжение, проведение канализации, эле</w:t>
      </w:r>
      <w:r w:rsidR="004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ктроснабжение и теплоснабжение </w:t>
      </w:r>
      <w:r w:rsidRP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микрорайонов, на устройство дорог в гравийном исполнении. Но этих средств явно недостаточно.</w:t>
      </w:r>
    </w:p>
    <w:p w:rsidR="006746E1" w:rsidRPr="0021700C" w:rsidRDefault="00D70F03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тепл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электро- и водоснабжения выполнялись мероприятия, направленные на надежное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ресурсоснабжение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потребителей, снижение перерывов в поставке ресурсов и сокращению аварийно-восстановительных работ на сетях</w:t>
      </w:r>
      <w:r w:rsidR="004B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</w:t>
      </w:r>
      <w:r w:rsidR="004B5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ветхих сетей коммунальной инфраструктуры.</w:t>
      </w:r>
    </w:p>
    <w:p w:rsidR="00D70F03" w:rsidRPr="0021700C" w:rsidRDefault="006746E1" w:rsidP="000D4F8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проведена реконструкция дороги им.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</w:t>
      </w:r>
      <w:r w:rsidR="00AF4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аСултана</w:t>
      </w:r>
      <w:proofErr w:type="spellEnd"/>
      <w:r w:rsidR="00AF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3,1 </w:t>
      </w:r>
      <w:proofErr w:type="spellStart"/>
      <w:r w:rsidR="00AF4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460 млн. рублей.</w:t>
      </w:r>
      <w:r w:rsidR="000D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 </w:t>
      </w:r>
      <w:r w:rsidR="000D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в 3 жилых многоквартирных домах городского округа «город Каспийск».</w:t>
      </w:r>
    </w:p>
    <w:p w:rsidR="006746E1" w:rsidRPr="0021700C" w:rsidRDefault="00D2654E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продолжаются мероприятия по ликвидации аварийного жилищного фонда и переселение граждан.</w:t>
      </w:r>
      <w:r w:rsidR="00001592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 w:rsidR="00AF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переселено из аварийного жилья </w:t>
      </w:r>
      <w:r w:rsidR="00001592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62 квартиры 153 человека.  </w:t>
      </w:r>
    </w:p>
    <w:p w:rsidR="00D70F03" w:rsidRPr="0021700C" w:rsidRDefault="00D70F03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одной из основных проблем в сфере ЖКХ города является износ коммунальных сетей. Так, износ магистральных тепловых сетей составляет около </w:t>
      </w:r>
      <w:r w:rsidR="006746E1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60%, водопроводных – 65%, сетей канализации – 75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Решение вопроса модернизации ЖКХ города один из </w:t>
      </w:r>
      <w:r w:rsidR="00E86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 ближайшее время, что потребует привлечение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финансовых средств, которых в бюджете города нет. В связи с чем, администрация прорабатывает возможные варианты привлечения инвестиций в систему ЖКХ в рамках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партнерства.</w:t>
      </w:r>
    </w:p>
    <w:p w:rsidR="00D2654E" w:rsidRPr="00BF40DB" w:rsidRDefault="000D4F87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Один из ключевых вопросов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вопрос</w:t>
      </w:r>
      <w:proofErr w:type="spellEnd"/>
      <w:r w:rsidR="00D2654E" w:rsidRPr="00BF40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взаимоотношений жителей города и</w:t>
      </w:r>
      <w:r w:rsidR="00D2654E" w:rsidRPr="00BF40D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 </w:t>
      </w:r>
      <w:r w:rsidR="00D2654E" w:rsidRPr="00BF40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органов власти. </w:t>
      </w:r>
    </w:p>
    <w:p w:rsidR="00E95971" w:rsidRPr="0021700C" w:rsidRDefault="00D2654E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жителей города обеспечены все необходимые условия для</w:t>
      </w:r>
      <w:r w:rsidRPr="0021700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 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получения ими государственных и</w:t>
      </w:r>
      <w:r w:rsidRPr="0021700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 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муниципальных услуг, в том числе, в</w:t>
      </w:r>
      <w:r w:rsidRPr="0021700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 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зависимости от предпочтений, по</w:t>
      </w:r>
      <w:r w:rsidRPr="0021700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 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принципу «одного окна», либо в</w:t>
      </w:r>
      <w:r w:rsidRPr="0021700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 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электронном виде. </w:t>
      </w:r>
    </w:p>
    <w:p w:rsidR="00D2654E" w:rsidRPr="0021700C" w:rsidRDefault="00E95971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</w:t>
      </w:r>
      <w:proofErr w:type="spellStart"/>
      <w:r w:rsidRPr="00B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="00295B0C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spellEnd"/>
      <w:r w:rsidR="00295B0C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</w:t>
      </w:r>
      <w:r w:rsidR="00295B0C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(21 окно) более </w:t>
      </w:r>
      <w:r w:rsidR="00DA4920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50100</w:t>
      </w:r>
      <w:r w:rsid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95B0C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592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всего предоставляется </w:t>
      </w:r>
      <w:r w:rsidR="00DA4920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 гос</w:t>
      </w:r>
      <w:r w:rsidR="00001592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ударственных, </w:t>
      </w:r>
      <w:r w:rsidR="00DA4920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001592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</w:t>
      </w:r>
      <w:r w:rsidR="00DA4920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услуг</w:t>
      </w:r>
      <w:r w:rsidR="00001592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971" w:rsidRPr="0021700C" w:rsidRDefault="00D2654E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Индикатором доверия населения к власти являются обращения граждан.</w:t>
      </w:r>
    </w:p>
    <w:p w:rsidR="00E95971" w:rsidRPr="0021700C" w:rsidRDefault="00E95971" w:rsidP="00BF40D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от физических</w:t>
      </w:r>
      <w:r w:rsidR="0046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</w:t>
      </w:r>
      <w:r w:rsidR="00BF40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учреждений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11667 обращений, из них 3441 от граждан Каспийска. Из 3441 обращения положительно решено 2297, даны разъяснения по 1124 обращениям. Из поступивших заявлений</w:t>
      </w:r>
      <w:r w:rsidR="00AF47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вопросам строительства-873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3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земельным вопросам -1305, по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–379, по предпринимательству                         – 199, по в</w:t>
      </w:r>
      <w:r w:rsidR="0093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опеки и попечительству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–193, по вопросам коммунального хозяйства – 241, </w:t>
      </w:r>
      <w:r w:rsidR="000D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– 231. </w:t>
      </w:r>
    </w:p>
    <w:p w:rsidR="00001592" w:rsidRPr="0021700C" w:rsidRDefault="00E95971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терминал прямой связи с Президентом РФ, электронная почта, официальный сайт администрации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BB" w:rsidRPr="0021700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5052BB" w:rsidRPr="0021700C">
        <w:rPr>
          <w:rFonts w:ascii="Times New Roman" w:eastAsia="Calibri" w:hAnsi="Times New Roman" w:cs="Times New Roman"/>
          <w:sz w:val="28"/>
          <w:szCs w:val="28"/>
        </w:rPr>
        <w:t>ачиная</w:t>
      </w:r>
      <w:proofErr w:type="spellEnd"/>
      <w:r w:rsidR="005052BB" w:rsidRPr="0021700C">
        <w:rPr>
          <w:rFonts w:ascii="Times New Roman" w:eastAsia="Calibri" w:hAnsi="Times New Roman" w:cs="Times New Roman"/>
          <w:sz w:val="28"/>
          <w:szCs w:val="28"/>
        </w:rPr>
        <w:t xml:space="preserve"> с января 2015 года работает система электронного документооборота.</w:t>
      </w:r>
      <w:r w:rsidR="00A47E4B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дополнительное техническое оборудование у главы городского округа и главы администрации в режиме видеосвязи, а также дополнительные каналы интернет связи с максимальной скоростью в информационно-аналитическом отделе.</w:t>
      </w:r>
    </w:p>
    <w:p w:rsidR="005052BB" w:rsidRPr="0021700C" w:rsidRDefault="00001592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этом для самих жителей необходимо обеспечить свободу доступа к любой информации о деятельности администрации города. С этой целью на официальном сайте администрации мы размещаем всю самую важную информацию и для жителей, гостей города, и для представителей бизнеса. </w:t>
      </w:r>
    </w:p>
    <w:p w:rsidR="00E57A87" w:rsidRPr="0021700C" w:rsidRDefault="00E57A87" w:rsidP="00BF40D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0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рамках реализации приоритетного проекта Главы республики «Эффективное государственное управление» проведен ряд мероприятий по работе с персоналом</w:t>
      </w:r>
      <w:r w:rsidR="0054746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</w:t>
      </w:r>
      <w:r w:rsidRPr="0021700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обеспечен системный мониторинг и</w:t>
      </w:r>
      <w:r w:rsidR="0054746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контроль исполнения документов, прошли обучение в кадровом центре ДГТУ</w:t>
      </w:r>
      <w:r w:rsidR="00F81B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26</w:t>
      </w:r>
      <w:r w:rsidRPr="00F81B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муниципальных служащих</w:t>
      </w:r>
      <w:r w:rsidR="00AF47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</w:t>
      </w:r>
      <w:r w:rsidRPr="0021700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проведена оптимизация структуры и штатной чис</w:t>
      </w:r>
      <w:r w:rsidR="00F81B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ленности аппарата администрации,</w:t>
      </w:r>
      <w:r w:rsidRPr="0021700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проведена аттестация муниципальных служащих,</w:t>
      </w:r>
    </w:p>
    <w:p w:rsidR="005052BB" w:rsidRPr="0021700C" w:rsidRDefault="005052BB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0C">
        <w:rPr>
          <w:rFonts w:ascii="Times New Roman" w:eastAsia="Calibri" w:hAnsi="Times New Roman" w:cs="Times New Roman"/>
          <w:sz w:val="28"/>
          <w:szCs w:val="28"/>
        </w:rPr>
        <w:t>Регулярно ведется прием граждан, работает «горячая линия» администрации.</w:t>
      </w:r>
    </w:p>
    <w:p w:rsidR="00295B0C" w:rsidRPr="0021700C" w:rsidRDefault="00295B0C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обстановка</w:t>
      </w:r>
      <w:proofErr w:type="gramEnd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требует от нас особого внимания к вопросам обеспечения безопасности населения города. Да и проблемы развития города во многом зависят от благоприятной и безопасной обстановки в городе.</w:t>
      </w:r>
    </w:p>
    <w:p w:rsidR="00A47E4B" w:rsidRPr="0021700C" w:rsidRDefault="005052BB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2015 году оперативная обстановка на территории города оставалась относительно спокойной.</w:t>
      </w:r>
      <w:r w:rsidR="00A47E4B"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Активное участие в охране общественного порядка принимали добровольные народные дружины 32 городских предприятий, организаций и учреждений с общим количеством дружинников 532 чел. По итогам года поощрены 106 дружинников на общую сумму 300 тыс. руб.</w:t>
      </w:r>
    </w:p>
    <w:p w:rsidR="00A47E4B" w:rsidRPr="0021700C" w:rsidRDefault="00A47E4B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Администрация города работала в полном взаимодействии с прокуратурой города, ОМВД РФ по г. Каспийск, ФСБ и ФСНК. В 2015 году все культурно-массовые мероприятия в городе прошли без происшествий. </w:t>
      </w:r>
    </w:p>
    <w:p w:rsidR="00295B0C" w:rsidRPr="0021700C" w:rsidRDefault="00A47E4B" w:rsidP="00260DE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6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председательством Главы города активно работают 4 комиссии</w:t>
      </w:r>
      <w:r w:rsidR="00DA4920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антитеррористическая, антинаркотическая, антикоррупционная и по безопасности дорожного движения.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 продуманная работа комиссии дала возможность организовать эффективное взаимодействие органов власти, правопорядка, общ</w:t>
      </w:r>
      <w:r w:rsidR="0026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ественности </w:t>
      </w:r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за безопасный </w:t>
      </w:r>
      <w:proofErr w:type="spell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Start"/>
      <w:r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B0C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95B0C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95B0C" w:rsidRPr="002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«город Каспийск» общая преступность снижена на 3,5%, тяжкие и особо тяжкие преступления снижены на 4,6%. </w:t>
      </w:r>
    </w:p>
    <w:p w:rsidR="00F81B85" w:rsidRPr="00F81B85" w:rsidRDefault="00F81B85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Всего за 2015 год </w:t>
      </w:r>
      <w:r w:rsidRPr="00BF40DB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Контрольно-счетной комиссией</w:t>
      </w:r>
      <w:r w:rsidRPr="00F81B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проведе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но</w:t>
      </w:r>
      <w:r w:rsidRPr="00F81B8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17 контрольных мероприятий, которыми охвачено 20 объектов. Проверен объем финансирования денежных средств указанных объектов в сумме 1.429.185,5 тысяч рублей.</w:t>
      </w:r>
    </w:p>
    <w:p w:rsidR="00E8656F" w:rsidRDefault="00E8656F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8656F" w:rsidRDefault="00E8656F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8656F" w:rsidRDefault="00E8656F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8656F" w:rsidRDefault="00E8656F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8656F" w:rsidRDefault="00E8656F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8656F" w:rsidRDefault="00E8656F" w:rsidP="00BF40D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B05603" w:rsidRDefault="00B05603" w:rsidP="00E8656F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</w:pPr>
    </w:p>
    <w:p w:rsidR="00B05603" w:rsidRDefault="00B05603" w:rsidP="00E8656F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</w:pPr>
    </w:p>
    <w:p w:rsidR="00B05603" w:rsidRDefault="00B05603" w:rsidP="00E8656F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</w:pPr>
    </w:p>
    <w:p w:rsidR="00B05603" w:rsidRDefault="00B05603" w:rsidP="00E8656F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</w:pPr>
    </w:p>
    <w:p w:rsidR="00B05603" w:rsidRDefault="00B05603" w:rsidP="00260DE3">
      <w:pPr>
        <w:pStyle w:val="a5"/>
        <w:jc w:val="both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</w:pPr>
    </w:p>
    <w:p w:rsidR="001E2D7F" w:rsidRPr="00E8656F" w:rsidRDefault="00641EF3" w:rsidP="00E8656F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56F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 xml:space="preserve">В </w:t>
      </w:r>
      <w:r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завершение своего выступления</w:t>
      </w:r>
      <w:r w:rsidR="00B51FF7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хочу </w:t>
      </w:r>
      <w:proofErr w:type="spellStart"/>
      <w:r w:rsidR="00B51FF7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260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становитьсяна</w:t>
      </w:r>
      <w:proofErr w:type="spellEnd"/>
      <w:r w:rsidR="00260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1B45C6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Посла</w:t>
      </w:r>
      <w:r w:rsidR="00260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нии</w:t>
      </w:r>
      <w:proofErr w:type="gramEnd"/>
      <w:r w:rsidR="00462C75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Главы Республики Дагестана </w:t>
      </w:r>
      <w:proofErr w:type="spellStart"/>
      <w:r w:rsidR="001B45C6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Абдулати</w:t>
      </w:r>
      <w:r w:rsidR="00FB1E7D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пова</w:t>
      </w:r>
      <w:r w:rsidR="00B51FF7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Рамазана</w:t>
      </w:r>
      <w:proofErr w:type="spellEnd"/>
      <w:r w:rsidR="00B51FF7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spellStart"/>
      <w:r w:rsidR="00B51FF7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Гаджимурадовича</w:t>
      </w:r>
      <w:proofErr w:type="spellEnd"/>
      <w:r w:rsidR="001B45C6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Народному Собранию</w:t>
      </w:r>
      <w:r w:rsidR="001E2D7F" w:rsidRPr="00E865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344CB" w:rsidRPr="00116FFA" w:rsidRDefault="009344CB" w:rsidP="00BF4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C85CAD" w:rsidRPr="00260DE3" w:rsidRDefault="00C5540F" w:rsidP="00260DE3">
      <w:pPr>
        <w:pStyle w:val="a5"/>
        <w:ind w:firstLine="709"/>
        <w:jc w:val="both"/>
        <w:rPr>
          <w:sz w:val="32"/>
          <w:szCs w:val="32"/>
        </w:rPr>
      </w:pPr>
      <w:proofErr w:type="gramStart"/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Послание Главы Дагестана парламенту республики является программным документом стратегического характера, </w:t>
      </w:r>
      <w:r w:rsidR="009344CB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охватывающий практически все аспекты общественно-политической жизни республ</w:t>
      </w:r>
      <w:r w:rsidR="00260DE3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ики, ее социально-экономическое развитие, криминальную обстановку, </w:t>
      </w:r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предлагает обществу совершенно новую форму политического диалога, предметом которого станут вопросы о путях развития ре</w:t>
      </w:r>
      <w:r w:rsidR="00620E83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спублики, экономики и общества, </w:t>
      </w:r>
      <w:r w:rsidR="005D1784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в нем </w:t>
      </w:r>
      <w:r w:rsid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он </w:t>
      </w:r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объясняет, что наступило время созидательных дел и людей, настроенных на эффективную работу, на стабильность.</w:t>
      </w:r>
      <w:proofErr w:type="gramEnd"/>
    </w:p>
    <w:p w:rsidR="009344CB" w:rsidRPr="00E8656F" w:rsidRDefault="009344CB" w:rsidP="00BF40DB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Рамазан </w:t>
      </w:r>
      <w:proofErr w:type="spellStart"/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Гаджи</w:t>
      </w:r>
      <w:r w:rsidR="00116FFA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мурадович</w:t>
      </w:r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в</w:t>
      </w:r>
      <w:proofErr w:type="spellEnd"/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proofErr w:type="gramStart"/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своем</w:t>
      </w:r>
      <w:proofErr w:type="gramEnd"/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Послании </w:t>
      </w:r>
      <w:r w:rsidR="00116FFA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не только дал четкую </w:t>
      </w: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оценку ситуации, сложившейся в Дагестане за п</w:t>
      </w:r>
      <w:r w:rsidR="00116FFA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оследние годы, но и </w:t>
      </w: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определил пути ее улучшения.</w:t>
      </w:r>
    </w:p>
    <w:p w:rsidR="00116FFA" w:rsidRPr="00E8656F" w:rsidRDefault="00116FFA" w:rsidP="00BF40DB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   В своем Послании Глава Республики отметил</w:t>
      </w:r>
      <w:r w:rsidR="00462C75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неразрывную связь Дагестана с </w:t>
      </w: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Россией, общность</w:t>
      </w:r>
      <w:r w:rsid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наших интересов, устремлений, а</w:t>
      </w: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также необходимость в это непростое время сплотиться вокруг нашего лидера, Президента страны Владимира Владимировича Путина.</w:t>
      </w:r>
    </w:p>
    <w:p w:rsidR="00116FFA" w:rsidRPr="00E8656F" w:rsidRDefault="00116FFA" w:rsidP="00BF40DB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 Послание Главы республики нужно рассматривать как непосредственное руководство к исполнению служебных обязанностей каждого ведомства и муниципального образования, в котором определены и задачи, и критерии оценки проводимой работы.</w:t>
      </w:r>
    </w:p>
    <w:p w:rsidR="00116FFA" w:rsidRPr="00E8656F" w:rsidRDefault="00116FFA" w:rsidP="00BF40DB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Для его реализации нами будет при</w:t>
      </w:r>
      <w:r w:rsidR="009F3F86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нят конкретный план мероприятий и </w:t>
      </w: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наша обязанность </w:t>
      </w:r>
      <w:proofErr w:type="gramStart"/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сделать</w:t>
      </w:r>
      <w:proofErr w:type="gramEnd"/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всё необходимое </w:t>
      </w:r>
      <w:r w:rsidR="00462C75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для решения поставленных задач.</w:t>
      </w:r>
    </w:p>
    <w:p w:rsidR="00165478" w:rsidRDefault="00AF4798" w:rsidP="00462C75">
      <w:pPr>
        <w:pStyle w:val="a5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8656F">
        <w:rPr>
          <w:rFonts w:ascii="Times New Roman" w:hAnsi="Times New Roman" w:cs="Times New Roman"/>
          <w:sz w:val="32"/>
          <w:szCs w:val="32"/>
        </w:rPr>
        <w:t xml:space="preserve">В </w:t>
      </w:r>
      <w:r w:rsidR="00116FFA" w:rsidRPr="00E8656F">
        <w:rPr>
          <w:rFonts w:ascii="Times New Roman" w:hAnsi="Times New Roman" w:cs="Times New Roman"/>
          <w:sz w:val="32"/>
          <w:szCs w:val="32"/>
        </w:rPr>
        <w:t xml:space="preserve">2016 году состоятся выборы в Государственную Думу и Народное </w:t>
      </w:r>
      <w:proofErr w:type="spellStart"/>
      <w:r w:rsidR="00116FFA" w:rsidRPr="00E8656F">
        <w:rPr>
          <w:rFonts w:ascii="Times New Roman" w:hAnsi="Times New Roman" w:cs="Times New Roman"/>
          <w:sz w:val="32"/>
          <w:szCs w:val="32"/>
        </w:rPr>
        <w:t>Собр</w:t>
      </w:r>
      <w:r w:rsidR="00165478">
        <w:rPr>
          <w:rFonts w:ascii="Times New Roman" w:hAnsi="Times New Roman" w:cs="Times New Roman"/>
          <w:sz w:val="32"/>
          <w:szCs w:val="32"/>
        </w:rPr>
        <w:t>ание</w:t>
      </w:r>
      <w:proofErr w:type="gramStart"/>
      <w:r w:rsidR="00165478">
        <w:rPr>
          <w:rFonts w:ascii="Times New Roman" w:hAnsi="Times New Roman" w:cs="Times New Roman"/>
          <w:sz w:val="32"/>
          <w:szCs w:val="32"/>
        </w:rPr>
        <w:t>.</w:t>
      </w:r>
      <w:r w:rsidR="00116FFA" w:rsidRPr="00E8656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116FFA" w:rsidRPr="00E8656F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116FFA" w:rsidRPr="00E8656F">
        <w:rPr>
          <w:rFonts w:ascii="Times New Roman" w:hAnsi="Times New Roman" w:cs="Times New Roman"/>
          <w:sz w:val="32"/>
          <w:szCs w:val="32"/>
        </w:rPr>
        <w:t xml:space="preserve"> всем необходимо ответственно под</w:t>
      </w:r>
      <w:r w:rsidR="00462C75" w:rsidRPr="00E8656F">
        <w:rPr>
          <w:rFonts w:ascii="Times New Roman" w:hAnsi="Times New Roman" w:cs="Times New Roman"/>
          <w:sz w:val="32"/>
          <w:szCs w:val="32"/>
        </w:rPr>
        <w:t xml:space="preserve">ойти к организации и проведению этих </w:t>
      </w:r>
      <w:r w:rsidR="00116FFA" w:rsidRPr="00E8656F">
        <w:rPr>
          <w:rFonts w:ascii="Times New Roman" w:hAnsi="Times New Roman" w:cs="Times New Roman"/>
          <w:sz w:val="32"/>
          <w:szCs w:val="32"/>
        </w:rPr>
        <w:t>кампаний.</w:t>
      </w:r>
      <w:r w:rsidR="00116FFA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br/>
      </w:r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Во всех конкретных задачах, которые озвучены в  </w:t>
      </w:r>
      <w:proofErr w:type="spellStart"/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Послании</w:t>
      </w:r>
      <w:proofErr w:type="gramStart"/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,т</w:t>
      </w:r>
      <w:proofErr w:type="gramEnd"/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аких</w:t>
      </w:r>
      <w:proofErr w:type="spellEnd"/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как новые подходы и новое качество управления, улучшение результатов деятельности в социальной сфере, модернизация здравоохранения и образования, обеспечения людей доступным и качественным жильем, создание рабочих мест, возрождение промышленности, повышение привлекательности сельских территорий для жизни и работы, поддержка сельхозпроизводителей, активизация работы по реализации инвестиционных проектов, эффективное природопользование и сохранение окружающей среды,</w:t>
      </w:r>
    </w:p>
    <w:p w:rsidR="00C85CAD" w:rsidRPr="00E8656F" w:rsidRDefault="00165478" w:rsidP="009F3F86">
      <w:pPr>
        <w:pStyle w:val="a5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sz w:val="32"/>
          <w:szCs w:val="32"/>
          <w:shd w:val="clear" w:color="auto" w:fill="FAFAFA"/>
        </w:rPr>
        <w:lastRenderedPageBreak/>
        <w:t>у</w:t>
      </w:r>
      <w:r w:rsidR="00260DE3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крепление традиционной </w:t>
      </w:r>
      <w:proofErr w:type="gramStart"/>
      <w:r w:rsidR="00260DE3">
        <w:rPr>
          <w:rFonts w:ascii="Times New Roman" w:hAnsi="Times New Roman" w:cs="Times New Roman"/>
          <w:sz w:val="32"/>
          <w:szCs w:val="32"/>
          <w:shd w:val="clear" w:color="auto" w:fill="FAFAFA"/>
        </w:rPr>
        <w:t>культуры</w:t>
      </w:r>
      <w:r w:rsidR="003126E6">
        <w:rPr>
          <w:rFonts w:ascii="Times New Roman" w:hAnsi="Times New Roman" w:cs="Times New Roman"/>
          <w:sz w:val="32"/>
          <w:szCs w:val="32"/>
          <w:shd w:val="clear" w:color="auto" w:fill="FAFAFA"/>
        </w:rPr>
        <w:t>-в</w:t>
      </w:r>
      <w:r w:rsidR="006470D5">
        <w:rPr>
          <w:rFonts w:ascii="Times New Roman" w:hAnsi="Times New Roman" w:cs="Times New Roman"/>
          <w:sz w:val="32"/>
          <w:szCs w:val="32"/>
          <w:shd w:val="clear" w:color="auto" w:fill="FAFAFA"/>
        </w:rPr>
        <w:t>о</w:t>
      </w:r>
      <w:proofErr w:type="gramEnd"/>
      <w:r w:rsidR="006470D5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всем этом </w:t>
      </w:r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видна одна общая </w:t>
      </w:r>
      <w:r w:rsidR="009F3F86">
        <w:rPr>
          <w:rFonts w:ascii="Times New Roman" w:hAnsi="Times New Roman" w:cs="Times New Roman"/>
          <w:sz w:val="32"/>
          <w:szCs w:val="32"/>
          <w:shd w:val="clear" w:color="auto" w:fill="FAFAFA"/>
        </w:rPr>
        <w:t>цель</w:t>
      </w:r>
      <w:r w:rsidR="00C85CAD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: необходимо быть одной командой и единой семьей, чтобы направить общие созидательные усилия на обновление республики.</w:t>
      </w:r>
    </w:p>
    <w:p w:rsidR="00462C75" w:rsidRPr="00E8656F" w:rsidRDefault="00116FFA" w:rsidP="00BF40DB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Как </w:t>
      </w:r>
      <w:r w:rsidR="006470D5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отметил Рамазан </w:t>
      </w:r>
      <w:proofErr w:type="spellStart"/>
      <w:r w:rsidR="006470D5">
        <w:rPr>
          <w:rFonts w:ascii="Times New Roman" w:hAnsi="Times New Roman" w:cs="Times New Roman"/>
          <w:sz w:val="32"/>
          <w:szCs w:val="32"/>
          <w:shd w:val="clear" w:color="auto" w:fill="FAFAFA"/>
        </w:rPr>
        <w:t>Гаджимурадович</w:t>
      </w:r>
      <w:proofErr w:type="spellEnd"/>
      <w:r w:rsidR="006470D5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, </w:t>
      </w: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главным приоритетом всей нашей работы, в том числе и совместно с депутатским корпусо</w:t>
      </w:r>
      <w:r w:rsidR="00E617EB">
        <w:rPr>
          <w:rFonts w:ascii="Times New Roman" w:hAnsi="Times New Roman" w:cs="Times New Roman"/>
          <w:sz w:val="32"/>
          <w:szCs w:val="32"/>
          <w:shd w:val="clear" w:color="auto" w:fill="FAFAFA"/>
        </w:rPr>
        <w:t>м, является рядовой дагестанец и е</w:t>
      </w:r>
      <w:r w:rsidR="00E617EB" w:rsidRPr="00E617EB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сли ему комфортно жить и трудиться в Дагестане, значит, мы хорошо работаем. </w:t>
      </w:r>
    </w:p>
    <w:p w:rsidR="00D13E12" w:rsidRPr="00E8656F" w:rsidRDefault="00116FFA" w:rsidP="00260DE3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Власть должна быть ближе к народу, и большая роль в этом принадлежит народным избранникам. Мы все в еди</w:t>
      </w:r>
      <w:r w:rsidR="00462C75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ной команде Г</w:t>
      </w:r>
      <w:r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лавы республики и будем работать на основе единых подходов, честно, грамотно и эффективно. Главное в нашей работе – внимательно относиться к нуждам людей на местах. </w:t>
      </w:r>
      <w:r w:rsidR="00165478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Задача </w:t>
      </w:r>
      <w:r w:rsidR="00AF4798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муниципальных органов </w:t>
      </w:r>
      <w:proofErr w:type="gramStart"/>
      <w:r w:rsidR="00AF4798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власти-</w:t>
      </w:r>
      <w:r w:rsidR="00D13E12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>это</w:t>
      </w:r>
      <w:proofErr w:type="gramEnd"/>
      <w:r w:rsidR="00D13E12" w:rsidRPr="00E8656F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создание благоприятных условий жизни и быта горожан. </w:t>
      </w:r>
    </w:p>
    <w:p w:rsidR="00E617EB" w:rsidRPr="00E617EB" w:rsidRDefault="00260DE3" w:rsidP="007246C8">
      <w:pPr>
        <w:pStyle w:val="a5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я твердо</w:t>
      </w:r>
      <w:r w:rsidR="00D13E12" w:rsidRPr="00E8656F">
        <w:rPr>
          <w:rFonts w:ascii="Times New Roman" w:hAnsi="Times New Roman" w:cs="Times New Roman"/>
          <w:sz w:val="32"/>
          <w:szCs w:val="32"/>
        </w:rPr>
        <w:t xml:space="preserve"> уверен, что вместе нам удастся в ближайшем будущем создать комфортные условия </w:t>
      </w:r>
      <w:r w:rsidR="00116FFA" w:rsidRPr="00E8656F">
        <w:rPr>
          <w:rFonts w:ascii="Times New Roman" w:hAnsi="Times New Roman" w:cs="Times New Roman"/>
          <w:sz w:val="32"/>
          <w:szCs w:val="32"/>
        </w:rPr>
        <w:t xml:space="preserve">жизни, работы и отдыха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для</w:t>
      </w:r>
      <w:r w:rsidR="00116FFA" w:rsidRPr="00E8656F">
        <w:rPr>
          <w:rFonts w:ascii="Times New Roman" w:hAnsi="Times New Roman" w:cs="Times New Roman"/>
          <w:sz w:val="32"/>
          <w:szCs w:val="32"/>
        </w:rPr>
        <w:t>жителей</w:t>
      </w:r>
      <w:proofErr w:type="spellEnd"/>
      <w:r w:rsidRPr="00260DE3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116FFA" w:rsidRPr="00E8656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наших </w:t>
      </w:r>
      <w:r w:rsidR="00116FFA" w:rsidRPr="00E8656F">
        <w:rPr>
          <w:rFonts w:ascii="Times New Roman" w:hAnsi="Times New Roman" w:cs="Times New Roman"/>
          <w:sz w:val="32"/>
          <w:szCs w:val="32"/>
        </w:rPr>
        <w:t>гостей</w:t>
      </w:r>
      <w:r w:rsidR="00D13E12" w:rsidRPr="00E8656F">
        <w:rPr>
          <w:rFonts w:ascii="Times New Roman" w:hAnsi="Times New Roman" w:cs="Times New Roman"/>
          <w:sz w:val="32"/>
          <w:szCs w:val="32"/>
        </w:rPr>
        <w:t>.</w:t>
      </w:r>
      <w:r w:rsidR="00116FFA" w:rsidRPr="00E8656F">
        <w:rPr>
          <w:rFonts w:ascii="Times New Roman" w:hAnsi="Times New Roman" w:cs="Times New Roman"/>
          <w:sz w:val="32"/>
          <w:szCs w:val="32"/>
        </w:rPr>
        <w:br/>
      </w:r>
    </w:p>
    <w:p w:rsidR="006E0567" w:rsidRPr="00E8656F" w:rsidRDefault="007246C8" w:rsidP="00BF40DB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F27F3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58.85pt">
            <v:imagedata r:id="rId9" o:title="шеф подпись"/>
          </v:shape>
        </w:pict>
      </w:r>
    </w:p>
    <w:sectPr w:rsidR="006E0567" w:rsidRPr="00E8656F" w:rsidSect="00AC1F68">
      <w:footerReference w:type="defaul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80" w:rsidRDefault="00A31380" w:rsidP="0021700C">
      <w:pPr>
        <w:spacing w:after="0" w:line="240" w:lineRule="auto"/>
      </w:pPr>
      <w:r>
        <w:separator/>
      </w:r>
    </w:p>
  </w:endnote>
  <w:endnote w:type="continuationSeparator" w:id="0">
    <w:p w:rsidR="00A31380" w:rsidRDefault="00A31380" w:rsidP="0021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004492"/>
      <w:docPartObj>
        <w:docPartGallery w:val="Page Numbers (Bottom of Page)"/>
        <w:docPartUnique/>
      </w:docPartObj>
    </w:sdtPr>
    <w:sdtEndPr/>
    <w:sdtContent>
      <w:p w:rsidR="0021700C" w:rsidRDefault="002D396F">
        <w:pPr>
          <w:pStyle w:val="a8"/>
          <w:jc w:val="right"/>
        </w:pPr>
        <w:r>
          <w:fldChar w:fldCharType="begin"/>
        </w:r>
        <w:r w:rsidR="0021700C">
          <w:instrText>PAGE   \* MERGEFORMAT</w:instrText>
        </w:r>
        <w:r>
          <w:fldChar w:fldCharType="separate"/>
        </w:r>
        <w:r w:rsidR="00F27F33">
          <w:rPr>
            <w:noProof/>
          </w:rPr>
          <w:t>1</w:t>
        </w:r>
        <w:r>
          <w:fldChar w:fldCharType="end"/>
        </w:r>
      </w:p>
    </w:sdtContent>
  </w:sdt>
  <w:p w:rsidR="0021700C" w:rsidRDefault="00217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80" w:rsidRDefault="00A31380" w:rsidP="0021700C">
      <w:pPr>
        <w:spacing w:after="0" w:line="240" w:lineRule="auto"/>
      </w:pPr>
      <w:r>
        <w:separator/>
      </w:r>
    </w:p>
  </w:footnote>
  <w:footnote w:type="continuationSeparator" w:id="0">
    <w:p w:rsidR="00A31380" w:rsidRDefault="00A31380" w:rsidP="0021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C83"/>
    <w:multiLevelType w:val="hybridMultilevel"/>
    <w:tmpl w:val="D05E40EC"/>
    <w:lvl w:ilvl="0" w:tplc="F83A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7630"/>
    <w:multiLevelType w:val="hybridMultilevel"/>
    <w:tmpl w:val="B5169154"/>
    <w:lvl w:ilvl="0" w:tplc="F83A8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7B3575"/>
    <w:multiLevelType w:val="hybridMultilevel"/>
    <w:tmpl w:val="0512CFC0"/>
    <w:lvl w:ilvl="0" w:tplc="E2FA3B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C9A"/>
    <w:rsid w:val="00001592"/>
    <w:rsid w:val="00022012"/>
    <w:rsid w:val="00036742"/>
    <w:rsid w:val="000D4F87"/>
    <w:rsid w:val="000E37AB"/>
    <w:rsid w:val="000F5986"/>
    <w:rsid w:val="00116FFA"/>
    <w:rsid w:val="00121CAE"/>
    <w:rsid w:val="00155F10"/>
    <w:rsid w:val="00165478"/>
    <w:rsid w:val="00186F7B"/>
    <w:rsid w:val="001B45C6"/>
    <w:rsid w:val="001E2D7F"/>
    <w:rsid w:val="0021700C"/>
    <w:rsid w:val="00242AAE"/>
    <w:rsid w:val="00252C9A"/>
    <w:rsid w:val="00260DE3"/>
    <w:rsid w:val="00272FE9"/>
    <w:rsid w:val="00295B0C"/>
    <w:rsid w:val="002C7CA2"/>
    <w:rsid w:val="002D396F"/>
    <w:rsid w:val="002D47AE"/>
    <w:rsid w:val="003126E6"/>
    <w:rsid w:val="003906C0"/>
    <w:rsid w:val="003B46F8"/>
    <w:rsid w:val="0040442C"/>
    <w:rsid w:val="00414E60"/>
    <w:rsid w:val="00423A3F"/>
    <w:rsid w:val="004510B9"/>
    <w:rsid w:val="00452713"/>
    <w:rsid w:val="00462C75"/>
    <w:rsid w:val="00467AB6"/>
    <w:rsid w:val="00472536"/>
    <w:rsid w:val="004B5726"/>
    <w:rsid w:val="005052BB"/>
    <w:rsid w:val="00547464"/>
    <w:rsid w:val="005B417C"/>
    <w:rsid w:val="005D1784"/>
    <w:rsid w:val="00620E83"/>
    <w:rsid w:val="00641EF3"/>
    <w:rsid w:val="006470D5"/>
    <w:rsid w:val="006746E1"/>
    <w:rsid w:val="006D7EE6"/>
    <w:rsid w:val="006E0567"/>
    <w:rsid w:val="00700813"/>
    <w:rsid w:val="007246C8"/>
    <w:rsid w:val="0073731B"/>
    <w:rsid w:val="007552A2"/>
    <w:rsid w:val="00810E41"/>
    <w:rsid w:val="008940D3"/>
    <w:rsid w:val="00900F84"/>
    <w:rsid w:val="00905D94"/>
    <w:rsid w:val="00926C62"/>
    <w:rsid w:val="009344CB"/>
    <w:rsid w:val="00934544"/>
    <w:rsid w:val="009A1AB2"/>
    <w:rsid w:val="009B14F5"/>
    <w:rsid w:val="009F3F86"/>
    <w:rsid w:val="00A117BC"/>
    <w:rsid w:val="00A31380"/>
    <w:rsid w:val="00A47E4B"/>
    <w:rsid w:val="00A736FE"/>
    <w:rsid w:val="00A771F1"/>
    <w:rsid w:val="00A802E1"/>
    <w:rsid w:val="00A80664"/>
    <w:rsid w:val="00AB18A6"/>
    <w:rsid w:val="00AC1F68"/>
    <w:rsid w:val="00AF2ED4"/>
    <w:rsid w:val="00AF4798"/>
    <w:rsid w:val="00B05603"/>
    <w:rsid w:val="00B51FF7"/>
    <w:rsid w:val="00B61016"/>
    <w:rsid w:val="00BB3EC7"/>
    <w:rsid w:val="00BD15BC"/>
    <w:rsid w:val="00BD3C98"/>
    <w:rsid w:val="00BF40DB"/>
    <w:rsid w:val="00C14BF1"/>
    <w:rsid w:val="00C5540F"/>
    <w:rsid w:val="00C85CAD"/>
    <w:rsid w:val="00C94B45"/>
    <w:rsid w:val="00D13E12"/>
    <w:rsid w:val="00D2654E"/>
    <w:rsid w:val="00D70F03"/>
    <w:rsid w:val="00DA4920"/>
    <w:rsid w:val="00DC0183"/>
    <w:rsid w:val="00E57A87"/>
    <w:rsid w:val="00E617EB"/>
    <w:rsid w:val="00E73935"/>
    <w:rsid w:val="00E8656F"/>
    <w:rsid w:val="00E95971"/>
    <w:rsid w:val="00EC778F"/>
    <w:rsid w:val="00EE1ABA"/>
    <w:rsid w:val="00F2505B"/>
    <w:rsid w:val="00F27F33"/>
    <w:rsid w:val="00F41151"/>
    <w:rsid w:val="00F54C73"/>
    <w:rsid w:val="00F81B85"/>
    <w:rsid w:val="00F8274F"/>
    <w:rsid w:val="00FA4E63"/>
    <w:rsid w:val="00FB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C9A"/>
    <w:rPr>
      <w:b/>
      <w:bCs/>
    </w:rPr>
  </w:style>
  <w:style w:type="paragraph" w:styleId="a5">
    <w:name w:val="No Spacing"/>
    <w:uiPriority w:val="1"/>
    <w:qFormat/>
    <w:rsid w:val="00810E41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6746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6E1"/>
  </w:style>
  <w:style w:type="paragraph" w:styleId="a6">
    <w:name w:val="header"/>
    <w:basedOn w:val="a"/>
    <w:link w:val="a7"/>
    <w:uiPriority w:val="99"/>
    <w:unhideWhenUsed/>
    <w:rsid w:val="0021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00C"/>
  </w:style>
  <w:style w:type="paragraph" w:styleId="a8">
    <w:name w:val="footer"/>
    <w:basedOn w:val="a"/>
    <w:link w:val="a9"/>
    <w:uiPriority w:val="99"/>
    <w:unhideWhenUsed/>
    <w:rsid w:val="0021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00C"/>
  </w:style>
  <w:style w:type="paragraph" w:styleId="aa">
    <w:name w:val="Balloon Text"/>
    <w:basedOn w:val="a"/>
    <w:link w:val="ab"/>
    <w:uiPriority w:val="99"/>
    <w:semiHidden/>
    <w:unhideWhenUsed/>
    <w:rsid w:val="00F8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1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AABC-E99C-4926-BF64-C002CD03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2016-03-01T07:27:00Z</cp:lastPrinted>
  <dcterms:created xsi:type="dcterms:W3CDTF">2016-02-25T06:01:00Z</dcterms:created>
  <dcterms:modified xsi:type="dcterms:W3CDTF">2016-03-04T09:52:00Z</dcterms:modified>
</cp:coreProperties>
</file>